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.4.2</w:t>
      </w:r>
      <w:r w:rsidR="009B235B" w:rsidRPr="009B235B">
        <w:rPr>
          <w:rFonts w:asciiTheme="minorHAnsi" w:eastAsia="Droid Sans Fallback" w:hAnsiTheme="minorHAnsi" w:cs="Calibri"/>
          <w:b/>
          <w:color w:val="00000A"/>
          <w:sz w:val="24"/>
          <w:szCs w:val="24"/>
        </w:rPr>
        <w:t xml:space="preserve"> </w:t>
      </w:r>
      <w:r w:rsidR="00E0129B">
        <w:rPr>
          <w:rFonts w:asciiTheme="minorHAnsi" w:hAnsiTheme="minorHAnsi" w:cs="Arial"/>
          <w:b/>
          <w:bCs/>
          <w:sz w:val="24"/>
          <w:szCs w:val="24"/>
        </w:rPr>
        <w:t xml:space="preserve">Wdrażanie strategii niskoemisyjnych – </w:t>
      </w:r>
      <w:r w:rsidR="00641C1D">
        <w:rPr>
          <w:rFonts w:asciiTheme="minorHAnsi" w:hAnsiTheme="minorHAnsi" w:cs="Arial"/>
          <w:b/>
          <w:bCs/>
          <w:sz w:val="24"/>
          <w:szCs w:val="24"/>
        </w:rPr>
        <w:t xml:space="preserve">ZIT WrOF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641C1D">
        <w:rPr>
          <w:rFonts w:asciiTheme="minorHAnsi" w:hAnsiTheme="minorHAnsi" w:cs="Arial"/>
          <w:b/>
          <w:sz w:val="24"/>
          <w:szCs w:val="24"/>
        </w:rPr>
        <w:t xml:space="preserve">b), c), </w:t>
      </w:r>
      <w:r w:rsidR="00E0129B">
        <w:rPr>
          <w:rFonts w:asciiTheme="minorHAnsi" w:hAnsiTheme="minorHAnsi" w:cs="Arial"/>
          <w:b/>
          <w:sz w:val="24"/>
          <w:szCs w:val="24"/>
        </w:rPr>
        <w:t>d</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w:t>
      </w:r>
      <w:r w:rsidR="00997AF3">
        <w:rPr>
          <w:rFonts w:asciiTheme="minorHAnsi" w:hAnsiTheme="minorHAnsi"/>
          <w:b/>
          <w:sz w:val="22"/>
          <w:szCs w:val="22"/>
        </w:rPr>
        <w:t xml:space="preserve">SzOOP RPO WD 2014 – 2020, </w:t>
      </w:r>
      <w:r w:rsidR="00A459F4" w:rsidRPr="00217AF8">
        <w:rPr>
          <w:rFonts w:asciiTheme="minorHAnsi" w:hAnsiTheme="minorHAnsi"/>
          <w:b/>
          <w:sz w:val="22"/>
          <w:szCs w:val="22"/>
        </w:rPr>
        <w:t xml:space="preserve">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2D3B91">
        <w:rPr>
          <w:rFonts w:asciiTheme="minorHAnsi" w:hAnsiTheme="minorHAnsi"/>
          <w:b/>
          <w:szCs w:val="22"/>
        </w:rPr>
        <w:t xml:space="preserve">b), c), </w:t>
      </w:r>
      <w:r w:rsidR="002541CD">
        <w:rPr>
          <w:rFonts w:asciiTheme="minorHAnsi" w:hAnsiTheme="minorHAnsi"/>
          <w:b/>
          <w:szCs w:val="22"/>
        </w:rPr>
        <w:t xml:space="preserve">d) </w:t>
      </w:r>
      <w:r w:rsidRPr="00217AF8">
        <w:rPr>
          <w:rFonts w:asciiTheme="minorHAnsi" w:hAnsiTheme="minorHAnsi"/>
          <w:b/>
          <w:szCs w:val="22"/>
        </w:rPr>
        <w:t>określono poniższe wskaźniki produktu:</w:t>
      </w:r>
    </w:p>
    <w:p w:rsidR="008C495E" w:rsidRPr="00217AF8" w:rsidRDefault="008C495E" w:rsidP="00710917">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10917">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1091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wybudowanych dróg dla rowerów</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E8519D" w:rsidRPr="00E8519D" w:rsidRDefault="00E8519D" w:rsidP="00710917">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Długość wybudowanego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E8519D" w:rsidP="00710917">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przebudowanych dróg dla rowerów</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przebudowanego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lastRenderedPageBreak/>
              <w:t>Długość wyznaczonych ścieżek rowerowych</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wyznaczonego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217AF8"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obiektów „Bike&amp;Ride”</w:t>
            </w:r>
          </w:p>
        </w:tc>
        <w:tc>
          <w:tcPr>
            <w:tcW w:w="491" w:type="pct"/>
            <w:vAlign w:val="center"/>
          </w:tcPr>
          <w:p w:rsidR="009676CA" w:rsidRPr="00217AF8"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8942AB" w:rsidP="00710917">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wybudowanych parkingów przeznaczonych do pozostawiania rowerów, umożliwiających skorzystanie z transportu zbiorowego.</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217AF8"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obiektów „parkuj i jedź”</w:t>
            </w:r>
          </w:p>
        </w:tc>
        <w:tc>
          <w:tcPr>
            <w:tcW w:w="491" w:type="pct"/>
            <w:vAlign w:val="center"/>
          </w:tcPr>
          <w:p w:rsidR="009676CA" w:rsidRPr="00217AF8"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0D655E" w:rsidP="00710917">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Liczba wybudowanych parkingów w systemie „parkuj i jedź” („Park&amp;Ride”), umożliwiających  skorzystanie z transportu zbiorowego.</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miejsc postojowych w wybudowanych obiektach „parkuj i jedź”</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3F12F2" w:rsidP="00710917">
            <w:pPr>
              <w:spacing w:before="0" w:line="240" w:lineRule="auto"/>
              <w:jc w:val="both"/>
              <w:rPr>
                <w:rFonts w:asciiTheme="minorHAnsi" w:eastAsiaTheme="minorHAnsi" w:hAnsiTheme="minorHAnsi"/>
                <w:szCs w:val="22"/>
                <w:lang w:eastAsia="en-US"/>
              </w:rPr>
            </w:pPr>
            <w:r w:rsidRPr="003F12F2">
              <w:rPr>
                <w:rFonts w:asciiTheme="minorHAnsi" w:eastAsiaTheme="minorHAnsi" w:hAnsiTheme="minorHAnsi"/>
                <w:szCs w:val="22"/>
                <w:lang w:eastAsia="en-US"/>
              </w:rPr>
              <w:t>Liczba stanowisk przeznaczonych do postoju samochodów osobowych, znajdujących się na terenie parkingu w systemie „parkuj i jedź” („Park&amp;Ride”)</w:t>
            </w:r>
          </w:p>
        </w:tc>
        <w:tc>
          <w:tcPr>
            <w:tcW w:w="964" w:type="pct"/>
          </w:tcPr>
          <w:p w:rsidR="009676CA" w:rsidRDefault="009676CA">
            <w:r w:rsidRPr="00AD7401">
              <w:rPr>
                <w:rFonts w:asciiTheme="minorHAnsi" w:hAnsiTheme="minorHAnsi"/>
                <w:szCs w:val="22"/>
              </w:rPr>
              <w:t>SzOOP</w:t>
            </w:r>
          </w:p>
        </w:tc>
      </w:tr>
      <w:tr w:rsidR="00DE3F98" w:rsidRPr="00217AF8" w:rsidTr="00E05CE1">
        <w:trPr>
          <w:trHeight w:val="20"/>
          <w:jc w:val="center"/>
        </w:trPr>
        <w:tc>
          <w:tcPr>
            <w:tcW w:w="1120" w:type="pct"/>
            <w:shd w:val="clear" w:color="auto" w:fill="auto"/>
            <w:vAlign w:val="center"/>
          </w:tcPr>
          <w:p w:rsidR="00DE3F98" w:rsidRPr="00651BC2" w:rsidRDefault="00DE3F98" w:rsidP="005711E3">
            <w:pPr>
              <w:spacing w:before="0" w:line="240" w:lineRule="auto"/>
              <w:rPr>
                <w:rFonts w:asciiTheme="minorHAnsi" w:hAnsiTheme="minorHAnsi" w:cs="Arial"/>
                <w:szCs w:val="22"/>
              </w:rPr>
            </w:pPr>
            <w:r w:rsidRPr="00651BC2">
              <w:rPr>
                <w:rFonts w:asciiTheme="minorHAnsi" w:hAnsiTheme="minorHAnsi" w:cs="Arial"/>
                <w:szCs w:val="22"/>
              </w:rPr>
              <w:t xml:space="preserve">Liczba </w:t>
            </w:r>
          </w:p>
          <w:p w:rsidR="00DE3F98" w:rsidRPr="00651BC2" w:rsidRDefault="00DE3F98" w:rsidP="005711E3">
            <w:pPr>
              <w:spacing w:before="0" w:line="240" w:lineRule="auto"/>
              <w:rPr>
                <w:rFonts w:asciiTheme="minorHAnsi" w:hAnsiTheme="minorHAnsi" w:cs="Arial"/>
                <w:szCs w:val="22"/>
              </w:rPr>
            </w:pPr>
            <w:r w:rsidRPr="00651BC2">
              <w:rPr>
                <w:rFonts w:asciiTheme="minorHAnsi" w:hAnsiTheme="minorHAnsi" w:cs="Arial"/>
                <w:szCs w:val="22"/>
              </w:rPr>
              <w:t>miejsc postojowych</w:t>
            </w:r>
            <w:r>
              <w:rPr>
                <w:rFonts w:asciiTheme="minorHAnsi" w:hAnsiTheme="minorHAnsi" w:cs="Arial"/>
                <w:szCs w:val="22"/>
              </w:rPr>
              <w:t xml:space="preserve"> dla osób niepełnosprawnych </w:t>
            </w:r>
            <w:r w:rsidRPr="00651BC2">
              <w:rPr>
                <w:rFonts w:asciiTheme="minorHAnsi" w:hAnsiTheme="minorHAnsi" w:cs="Arial"/>
                <w:szCs w:val="22"/>
              </w:rPr>
              <w:t>w</w:t>
            </w:r>
          </w:p>
          <w:p w:rsidR="00DE3F98" w:rsidRPr="00651BC2" w:rsidRDefault="00DE3F98" w:rsidP="005711E3">
            <w:pPr>
              <w:spacing w:before="0" w:line="240" w:lineRule="auto"/>
              <w:rPr>
                <w:rFonts w:asciiTheme="minorHAnsi" w:hAnsiTheme="minorHAnsi" w:cs="Arial"/>
                <w:szCs w:val="22"/>
              </w:rPr>
            </w:pPr>
            <w:r w:rsidRPr="00651BC2">
              <w:rPr>
                <w:rFonts w:asciiTheme="minorHAnsi" w:hAnsiTheme="minorHAnsi" w:cs="Arial"/>
                <w:szCs w:val="22"/>
              </w:rPr>
              <w:t xml:space="preserve">wybudowanych obiektach „parkuj i jedź” </w:t>
            </w:r>
          </w:p>
        </w:tc>
        <w:tc>
          <w:tcPr>
            <w:tcW w:w="491" w:type="pct"/>
            <w:vAlign w:val="center"/>
          </w:tcPr>
          <w:p w:rsidR="00DE3F98" w:rsidRDefault="00DE3F98"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vAlign w:val="center"/>
          </w:tcPr>
          <w:p w:rsidR="00DE3F98" w:rsidRPr="00650B08" w:rsidRDefault="00DE3F98"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Liczba stanowisk dla osób niepełnosprawnych przeznaczonych do postoju samochodów osobowych, znajdujących się na terenie parkingu w systemie „parkuj i jedź” („Park&amp;Ride”)</w:t>
            </w:r>
          </w:p>
        </w:tc>
        <w:tc>
          <w:tcPr>
            <w:tcW w:w="964" w:type="pct"/>
            <w:vAlign w:val="center"/>
          </w:tcPr>
          <w:p w:rsidR="00DE3F98" w:rsidRPr="00651BC2" w:rsidRDefault="00DE3F98" w:rsidP="005711E3">
            <w:pPr>
              <w:spacing w:before="0" w:line="240" w:lineRule="auto"/>
              <w:rPr>
                <w:rFonts w:asciiTheme="minorHAnsi" w:hAnsiTheme="minorHAnsi" w:cs="Arial"/>
                <w:szCs w:val="22"/>
              </w:rPr>
            </w:pPr>
            <w:r>
              <w:rPr>
                <w:rFonts w:asciiTheme="minorHAnsi" w:hAnsiTheme="minorHAnsi" w:cs="Arial"/>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zintegrowanych węzłów przesiadkowych</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8942AB" w:rsidRPr="008942AB" w:rsidRDefault="008942AB" w:rsidP="008942AB">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zintegrowanych węzłów przesiadkowych zapewniających możliwość przesiadania się pomiędzy środkami transportu publicznego lub pomiędzy systemami transportu publicznego i indywidualnego</w:t>
            </w:r>
            <w:r>
              <w:rPr>
                <w:rFonts w:asciiTheme="minorHAnsi" w:eastAsiaTheme="minorHAnsi" w:hAnsiTheme="minorHAnsi"/>
                <w:szCs w:val="22"/>
                <w:lang w:eastAsia="en-US"/>
              </w:rPr>
              <w:t>.</w:t>
            </w:r>
          </w:p>
          <w:p w:rsidR="009676CA" w:rsidRPr="00217AF8" w:rsidRDefault="008942AB" w:rsidP="008942AB">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 xml:space="preserve">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w:t>
            </w:r>
            <w:r w:rsidRPr="008942AB">
              <w:rPr>
                <w:rFonts w:asciiTheme="minorHAnsi" w:eastAsiaTheme="minorHAnsi" w:hAnsiTheme="minorHAnsi"/>
                <w:szCs w:val="22"/>
                <w:lang w:eastAsia="en-US"/>
              </w:rPr>
              <w:lastRenderedPageBreak/>
              <w:t>komunikacyjną.</w:t>
            </w:r>
          </w:p>
        </w:tc>
        <w:tc>
          <w:tcPr>
            <w:tcW w:w="964" w:type="pct"/>
          </w:tcPr>
          <w:p w:rsidR="009676CA" w:rsidRDefault="009676CA">
            <w:r w:rsidRPr="00AD7401">
              <w:rPr>
                <w:rFonts w:asciiTheme="minorHAnsi" w:hAnsiTheme="minorHAnsi"/>
                <w:szCs w:val="22"/>
              </w:rPr>
              <w:lastRenderedPageBreak/>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lastRenderedPageBreak/>
              <w:t>Całkowita długość nowych lub przebudowanych linii komunikacji miejskiej</w:t>
            </w:r>
          </w:p>
        </w:tc>
        <w:tc>
          <w:tcPr>
            <w:tcW w:w="491" w:type="pct"/>
            <w:vAlign w:val="center"/>
          </w:tcPr>
          <w:p w:rsidR="009676CA" w:rsidRDefault="00D763BE"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9676CA" w:rsidRPr="00217AF8" w:rsidRDefault="00D763BE" w:rsidP="00710917">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brak</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zainstalowanych inteligentnych systemów transportowych</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333303" w:rsidP="00710917">
            <w:pPr>
              <w:spacing w:before="0" w:line="240" w:lineRule="auto"/>
              <w:jc w:val="both"/>
              <w:rPr>
                <w:rFonts w:asciiTheme="minorHAnsi" w:eastAsiaTheme="minorHAnsi" w:hAnsiTheme="minorHAnsi"/>
                <w:szCs w:val="22"/>
                <w:lang w:eastAsia="en-US"/>
              </w:rPr>
            </w:pPr>
            <w:r w:rsidRPr="00333303">
              <w:rPr>
                <w:rFonts w:asciiTheme="minorHAnsi" w:eastAsiaTheme="minorHAnsi" w:hAnsiTheme="minorHAnsi"/>
                <w:szCs w:val="22"/>
                <w:lang w:eastAsia="en-US"/>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Długość dróg, na których zainstalowano inteligentne systemy transportowe</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9676CA" w:rsidRPr="00217AF8" w:rsidRDefault="000D655E" w:rsidP="00710917">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9676CA" w:rsidRDefault="009676CA">
            <w:r w:rsidRPr="00AD7401">
              <w:rPr>
                <w:rFonts w:asciiTheme="minorHAnsi" w:hAnsiTheme="minorHAnsi"/>
                <w:szCs w:val="22"/>
              </w:rPr>
              <w:t>SzOOP</w:t>
            </w:r>
          </w:p>
        </w:tc>
      </w:tr>
      <w:tr w:rsidR="009A632B" w:rsidRPr="00217AF8" w:rsidTr="00533516">
        <w:trPr>
          <w:trHeight w:val="20"/>
          <w:jc w:val="center"/>
        </w:trPr>
        <w:tc>
          <w:tcPr>
            <w:tcW w:w="1120" w:type="pct"/>
            <w:shd w:val="clear" w:color="auto" w:fill="auto"/>
            <w:vAlign w:val="center"/>
          </w:tcPr>
          <w:p w:rsidR="009A632B" w:rsidRPr="00C224BD" w:rsidRDefault="009A632B"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Liczba przedsiębiorstw otrzymujących wsparcie</w:t>
            </w:r>
            <w:r>
              <w:rPr>
                <w:rFonts w:asciiTheme="minorHAnsi" w:eastAsiaTheme="minorHAnsi" w:hAnsiTheme="minorHAnsi" w:cs="Arial"/>
                <w:color w:val="000000"/>
                <w:szCs w:val="22"/>
                <w:lang w:eastAsia="en-US"/>
              </w:rPr>
              <w:t xml:space="preserve"> (CI 1)</w:t>
            </w:r>
            <w:r w:rsidRPr="00C224BD">
              <w:rPr>
                <w:rFonts w:asciiTheme="minorHAnsi" w:eastAsiaTheme="minorHAnsi" w:hAnsiTheme="minorHAnsi" w:cs="Arial"/>
                <w:color w:val="000000"/>
                <w:szCs w:val="22"/>
                <w:lang w:eastAsia="en-US"/>
              </w:rPr>
              <w:t xml:space="preserve"> </w:t>
            </w:r>
          </w:p>
        </w:tc>
        <w:tc>
          <w:tcPr>
            <w:tcW w:w="491" w:type="pct"/>
            <w:vAlign w:val="center"/>
          </w:tcPr>
          <w:p w:rsidR="009A632B" w:rsidRPr="00C224BD" w:rsidRDefault="009A632B"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przedsiębiorstwo</w:t>
            </w:r>
          </w:p>
        </w:tc>
        <w:tc>
          <w:tcPr>
            <w:tcW w:w="2425" w:type="pct"/>
            <w:shd w:val="clear" w:color="auto" w:fill="auto"/>
            <w:vAlign w:val="center"/>
          </w:tcPr>
          <w:p w:rsidR="009A632B" w:rsidRPr="00C224BD" w:rsidRDefault="009A632B" w:rsidP="00D02CFC">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Number of enterprises receiving support in any form from Structural Funds (whether the support represents state aid or not). </w:t>
            </w:r>
          </w:p>
          <w:p w:rsidR="009A632B" w:rsidRPr="00C224BD" w:rsidRDefault="009A632B" w:rsidP="009A632B">
            <w:pPr>
              <w:spacing w:before="12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Enterprise: Organisation producing products or services to satisfy market needs in order to reach profit. The legal form of enterprise may be various (self-employed persons, partnerships, etc.). </w:t>
            </w:r>
          </w:p>
        </w:tc>
        <w:tc>
          <w:tcPr>
            <w:tcW w:w="964" w:type="pct"/>
          </w:tcPr>
          <w:p w:rsidR="009A632B" w:rsidRPr="00217AF8" w:rsidRDefault="00FD0D36" w:rsidP="00710917">
            <w:pPr>
              <w:spacing w:line="240" w:lineRule="auto"/>
              <w:jc w:val="both"/>
              <w:rPr>
                <w:rFonts w:asciiTheme="minorHAnsi" w:hAnsiTheme="minorHAnsi"/>
                <w:szCs w:val="22"/>
              </w:rPr>
            </w:pPr>
            <w:r>
              <w:rPr>
                <w:rFonts w:asciiTheme="minorHAnsi" w:hAnsiTheme="minorHAnsi"/>
                <w:szCs w:val="22"/>
              </w:rPr>
              <w:t>SzOOP</w:t>
            </w:r>
          </w:p>
        </w:tc>
      </w:tr>
      <w:tr w:rsidR="009A632B" w:rsidRPr="00217AF8" w:rsidTr="00533516">
        <w:trPr>
          <w:trHeight w:val="20"/>
          <w:jc w:val="center"/>
        </w:trPr>
        <w:tc>
          <w:tcPr>
            <w:tcW w:w="1120" w:type="pct"/>
            <w:shd w:val="clear" w:color="auto" w:fill="auto"/>
            <w:vAlign w:val="center"/>
          </w:tcPr>
          <w:p w:rsidR="009A632B" w:rsidRPr="00217AF8" w:rsidRDefault="009A632B" w:rsidP="005711E3">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Liczba przedsiębiorstw otrzymujących dotacje (CI 2)</w:t>
            </w:r>
          </w:p>
        </w:tc>
        <w:tc>
          <w:tcPr>
            <w:tcW w:w="491" w:type="pct"/>
            <w:vAlign w:val="center"/>
          </w:tcPr>
          <w:p w:rsidR="009A632B" w:rsidRPr="00217AF8" w:rsidRDefault="009A632B"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przedsiebiorstwo</w:t>
            </w:r>
          </w:p>
        </w:tc>
        <w:tc>
          <w:tcPr>
            <w:tcW w:w="2425" w:type="pct"/>
            <w:shd w:val="clear" w:color="auto" w:fill="auto"/>
            <w:vAlign w:val="center"/>
          </w:tcPr>
          <w:p w:rsidR="009A632B" w:rsidRPr="00C224BD" w:rsidRDefault="009A632B" w:rsidP="00D02CFC">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Number of enterprises receiving support in forms of non-refundable direct financial support conditional only to completion of project (grants). </w:t>
            </w:r>
          </w:p>
          <w:p w:rsidR="009A632B" w:rsidRPr="00217AF8" w:rsidRDefault="009A632B" w:rsidP="005711E3">
            <w:pPr>
              <w:spacing w:line="240" w:lineRule="auto"/>
              <w:jc w:val="both"/>
              <w:rPr>
                <w:rFonts w:asciiTheme="minorHAnsi" w:eastAsiaTheme="minorHAnsi" w:hAnsiTheme="minorHAnsi"/>
                <w:szCs w:val="22"/>
                <w:lang w:eastAsia="en-US"/>
              </w:rPr>
            </w:pPr>
            <w:r w:rsidRPr="00C224BD">
              <w:rPr>
                <w:rFonts w:asciiTheme="minorHAnsi" w:eastAsiaTheme="minorHAnsi" w:hAnsiTheme="minorHAnsi" w:cs="Arial"/>
                <w:color w:val="000000"/>
                <w:szCs w:val="22"/>
                <w:lang w:eastAsia="en-US"/>
              </w:rPr>
              <w:t>Subset of 'Number of enterprises receiving support'</w:t>
            </w:r>
          </w:p>
        </w:tc>
        <w:tc>
          <w:tcPr>
            <w:tcW w:w="964" w:type="pct"/>
          </w:tcPr>
          <w:p w:rsidR="009A632B" w:rsidRPr="00217AF8" w:rsidRDefault="00FD0D36" w:rsidP="00710917">
            <w:pPr>
              <w:spacing w:line="240" w:lineRule="auto"/>
              <w:jc w:val="both"/>
              <w:rPr>
                <w:rFonts w:asciiTheme="minorHAnsi" w:hAnsiTheme="minorHAnsi"/>
                <w:szCs w:val="22"/>
              </w:rPr>
            </w:pPr>
            <w:r>
              <w:rPr>
                <w:rFonts w:asciiTheme="minorHAnsi" w:hAnsiTheme="minorHAnsi"/>
                <w:szCs w:val="22"/>
              </w:rPr>
              <w:t>SzOOP</w:t>
            </w:r>
          </w:p>
        </w:tc>
      </w:tr>
      <w:tr w:rsidR="00380861" w:rsidRPr="00217AF8" w:rsidTr="008554A8">
        <w:trPr>
          <w:trHeight w:val="20"/>
          <w:jc w:val="center"/>
        </w:trPr>
        <w:tc>
          <w:tcPr>
            <w:tcW w:w="1120" w:type="pct"/>
            <w:shd w:val="clear" w:color="auto" w:fill="auto"/>
            <w:vAlign w:val="center"/>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Należy podać liczbę obiektów, a nie sprzętów, urządzeń itp., w które obiekty zaopatrzono.</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Liczba osób objętych szkoleniami / doradztwem w zakresie kompetencji cyfrowych O/K/M</w:t>
            </w:r>
          </w:p>
        </w:tc>
        <w:tc>
          <w:tcPr>
            <w:tcW w:w="491" w:type="pct"/>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71091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71091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t>Horyzontalny</w:t>
            </w:r>
          </w:p>
        </w:tc>
      </w:tr>
    </w:tbl>
    <w:p w:rsidR="00CA0C00" w:rsidRPr="00CA0C00" w:rsidRDefault="00CA0C00" w:rsidP="00CA0C00">
      <w:pPr>
        <w:spacing w:line="240" w:lineRule="auto"/>
        <w:jc w:val="both"/>
        <w:rPr>
          <w:rFonts w:asciiTheme="minorHAnsi" w:hAnsiTheme="minorHAnsi"/>
          <w:szCs w:val="22"/>
        </w:rPr>
      </w:pPr>
      <w:r w:rsidRPr="00CA0C00">
        <w:rPr>
          <w:rFonts w:asciiTheme="minorHAnsi" w:hAnsiTheme="minorHAnsi"/>
          <w:szCs w:val="22"/>
        </w:rPr>
        <w:t>Zgodnie z załącznikiem nr 2 „Lista Wskaźników do wykonania celów pośrednich oraz końcowych” do Porozumienia nr DEF-Z/986/15 zawartego w dn. 09.06.2015 r. pomiędzy Województwem Dolnośląskim a Gminą Wrocław pełniącą funkcję Instytucji Pośredniczącej</w:t>
      </w:r>
      <w:r>
        <w:rPr>
          <w:rFonts w:asciiTheme="minorHAnsi" w:hAnsiTheme="minorHAnsi"/>
          <w:szCs w:val="22"/>
        </w:rPr>
        <w:t xml:space="preserve"> (ze zm.)</w:t>
      </w:r>
      <w:r w:rsidRPr="00CA0C00">
        <w:rPr>
          <w:rFonts w:asciiTheme="minorHAnsi" w:hAnsiTheme="minorHAnsi"/>
          <w:szCs w:val="22"/>
        </w:rPr>
        <w:t>, wskaźniki produktu weryfikowane na etapie oceny zgodności ze Strategią ZIT WrOF są tożsame z wyżej wskazanymi tj.:</w:t>
      </w:r>
    </w:p>
    <w:p w:rsidR="00717A91" w:rsidRPr="00717A91" w:rsidRDefault="00717A91" w:rsidP="00717A91">
      <w:pPr>
        <w:pStyle w:val="Akapitzlist"/>
        <w:numPr>
          <w:ilvl w:val="0"/>
          <w:numId w:val="10"/>
        </w:numPr>
        <w:spacing w:line="240" w:lineRule="auto"/>
        <w:jc w:val="both"/>
        <w:rPr>
          <w:rFonts w:asciiTheme="minorHAnsi" w:hAnsiTheme="minorHAnsi"/>
          <w:szCs w:val="22"/>
        </w:rPr>
      </w:pPr>
      <w:r>
        <w:rPr>
          <w:rFonts w:asciiTheme="minorHAnsi" w:hAnsiTheme="minorHAnsi"/>
          <w:szCs w:val="22"/>
        </w:rPr>
        <w:lastRenderedPageBreak/>
        <w:t>„</w:t>
      </w:r>
      <w:r w:rsidRPr="00717A91">
        <w:rPr>
          <w:rFonts w:asciiTheme="minorHAnsi" w:hAnsiTheme="minorHAnsi"/>
          <w:szCs w:val="22"/>
        </w:rPr>
        <w:t>Długość ścieżek rowerowych</w:t>
      </w:r>
      <w:r>
        <w:rPr>
          <w:rFonts w:asciiTheme="minorHAnsi" w:hAnsiTheme="minorHAnsi"/>
          <w:szCs w:val="22"/>
        </w:rPr>
        <w:t>”</w:t>
      </w:r>
      <w:r w:rsidR="00CA0C00">
        <w:rPr>
          <w:rFonts w:asciiTheme="minorHAnsi" w:hAnsiTheme="minorHAnsi"/>
          <w:szCs w:val="22"/>
        </w:rPr>
        <w:t xml:space="preserve"> (agregujący wskaźniki „</w:t>
      </w:r>
      <w:r w:rsidR="00CA0C00" w:rsidRPr="0002798D">
        <w:rPr>
          <w:rFonts w:asciiTheme="minorHAnsi" w:hAnsiTheme="minorHAnsi" w:cs="TimesNewRoman,Bold"/>
          <w:szCs w:val="22"/>
        </w:rPr>
        <w:t>Długość wybudowanych dróg dla rowerów</w:t>
      </w:r>
      <w:r w:rsidR="00CA0C00">
        <w:rPr>
          <w:rFonts w:asciiTheme="minorHAnsi" w:hAnsiTheme="minorHAnsi" w:cs="TimesNewRoman,Bold"/>
          <w:szCs w:val="22"/>
        </w:rPr>
        <w:t>”, „Długość prze</w:t>
      </w:r>
      <w:r w:rsidR="00CA0C00" w:rsidRPr="0002798D">
        <w:rPr>
          <w:rFonts w:asciiTheme="minorHAnsi" w:hAnsiTheme="minorHAnsi" w:cs="TimesNewRoman,Bold"/>
          <w:szCs w:val="22"/>
        </w:rPr>
        <w:t>budowanych dróg dla rowerów</w:t>
      </w:r>
      <w:r w:rsidR="00CA0C00">
        <w:rPr>
          <w:rFonts w:asciiTheme="minorHAnsi" w:hAnsiTheme="minorHAnsi" w:cs="TimesNewRoman,Bold"/>
          <w:szCs w:val="22"/>
        </w:rPr>
        <w:t>” oraz „</w:t>
      </w:r>
      <w:r w:rsidR="00CA0C00" w:rsidRPr="0002798D">
        <w:rPr>
          <w:rFonts w:asciiTheme="minorHAnsi" w:hAnsiTheme="minorHAnsi" w:cs="TimesNewRoman,Bold"/>
          <w:szCs w:val="22"/>
        </w:rPr>
        <w:t>Długość wy</w:t>
      </w:r>
      <w:r w:rsidR="00CA0C00">
        <w:rPr>
          <w:rFonts w:asciiTheme="minorHAnsi" w:hAnsiTheme="minorHAnsi" w:cs="TimesNewRoman,Bold"/>
          <w:szCs w:val="22"/>
        </w:rPr>
        <w:t>z</w:t>
      </w:r>
      <w:r w:rsidR="00CA0C00" w:rsidRPr="0002798D">
        <w:rPr>
          <w:rFonts w:asciiTheme="minorHAnsi" w:hAnsiTheme="minorHAnsi" w:cs="TimesNewRoman,Bold"/>
          <w:szCs w:val="22"/>
        </w:rPr>
        <w:t>n</w:t>
      </w:r>
      <w:r w:rsidR="00CA0C00">
        <w:rPr>
          <w:rFonts w:asciiTheme="minorHAnsi" w:hAnsiTheme="minorHAnsi" w:cs="TimesNewRoman,Bold"/>
          <w:szCs w:val="22"/>
        </w:rPr>
        <w:t>aczon</w:t>
      </w:r>
      <w:r w:rsidR="00CA0C00" w:rsidRPr="0002798D">
        <w:rPr>
          <w:rFonts w:asciiTheme="minorHAnsi" w:hAnsiTheme="minorHAnsi" w:cs="TimesNewRoman,Bold"/>
          <w:szCs w:val="22"/>
        </w:rPr>
        <w:t xml:space="preserve">ych </w:t>
      </w:r>
      <w:r w:rsidR="00F83B54">
        <w:rPr>
          <w:rFonts w:asciiTheme="minorHAnsi" w:hAnsiTheme="minorHAnsi" w:cs="TimesNewRoman,Bold"/>
          <w:szCs w:val="22"/>
        </w:rPr>
        <w:t>ścieżek rowerowych</w:t>
      </w:r>
      <w:bookmarkStart w:id="3" w:name="_GoBack"/>
      <w:bookmarkEnd w:id="3"/>
      <w:r w:rsidR="00CA0C00">
        <w:rPr>
          <w:rFonts w:asciiTheme="minorHAnsi" w:hAnsiTheme="minorHAnsi" w:cs="TimesNewRoman,Bold"/>
          <w:szCs w:val="22"/>
        </w:rPr>
        <w:t>”);</w:t>
      </w:r>
    </w:p>
    <w:p w:rsidR="00DC184F" w:rsidRPr="00717A91" w:rsidRDefault="00717A91" w:rsidP="00CA0C00">
      <w:pPr>
        <w:pStyle w:val="Akapitzlist"/>
        <w:numPr>
          <w:ilvl w:val="0"/>
          <w:numId w:val="10"/>
        </w:numPr>
        <w:spacing w:before="0" w:line="240" w:lineRule="auto"/>
        <w:jc w:val="both"/>
        <w:rPr>
          <w:rFonts w:asciiTheme="minorHAnsi" w:hAnsiTheme="minorHAnsi"/>
          <w:szCs w:val="22"/>
        </w:rPr>
      </w:pPr>
      <w:r>
        <w:rPr>
          <w:rFonts w:asciiTheme="minorHAnsi" w:hAnsiTheme="minorHAnsi"/>
          <w:szCs w:val="22"/>
        </w:rPr>
        <w:t>„</w:t>
      </w:r>
      <w:r w:rsidRPr="00717A91">
        <w:rPr>
          <w:rFonts w:asciiTheme="minorHAnsi" w:hAnsiTheme="minorHAnsi"/>
          <w:szCs w:val="22"/>
        </w:rPr>
        <w:t>Liczba wybudo</w:t>
      </w:r>
      <w:r>
        <w:rPr>
          <w:rFonts w:asciiTheme="minorHAnsi" w:hAnsiTheme="minorHAnsi"/>
          <w:szCs w:val="22"/>
        </w:rPr>
        <w:t>wanych obiektów „parkuj i jedź””</w:t>
      </w:r>
      <w:r w:rsidR="00E15AAA">
        <w:rPr>
          <w:rFonts w:asciiTheme="minorHAnsi" w:hAnsiTheme="minorHAnsi"/>
          <w:szCs w:val="22"/>
        </w:rPr>
        <w:t>.</w:t>
      </w:r>
      <w:r w:rsidRPr="00717A91">
        <w:rPr>
          <w:rFonts w:asciiTheme="minorHAnsi" w:hAnsiTheme="minorHAnsi"/>
          <w:szCs w:val="22"/>
        </w:rPr>
        <w:t xml:space="preserve"> </w:t>
      </w:r>
    </w:p>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926E6B">
        <w:rPr>
          <w:rFonts w:asciiTheme="minorHAnsi" w:hAnsiTheme="minorHAnsi"/>
          <w:szCs w:val="22"/>
        </w:rPr>
        <w:t xml:space="preserve"> </w:t>
      </w:r>
      <w:r w:rsidR="00926E6B">
        <w:rPr>
          <w:rFonts w:asciiTheme="minorHAnsi" w:hAnsiTheme="minorHAnsi"/>
        </w:rPr>
        <w:t>miejsc postojowych, przewozów,</w:t>
      </w:r>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6724A8">
        <w:rPr>
          <w:rFonts w:asciiTheme="minorHAnsi" w:hAnsiTheme="minorHAnsi"/>
          <w:b/>
          <w:szCs w:val="22"/>
        </w:rPr>
        <w:t xml:space="preserve">b), c), </w:t>
      </w:r>
      <w:r w:rsidR="00A80F60">
        <w:rPr>
          <w:rFonts w:asciiTheme="minorHAnsi" w:hAnsiTheme="minorHAnsi"/>
          <w:b/>
          <w:szCs w:val="22"/>
        </w:rPr>
        <w:t>d)</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p w:rsidR="008554A8" w:rsidRPr="00217AF8" w:rsidRDefault="008554A8" w:rsidP="00710917">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71091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71091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710917" w:rsidRPr="00217AF8" w:rsidTr="000F189D">
        <w:trPr>
          <w:trHeight w:val="20"/>
          <w:jc w:val="center"/>
        </w:trPr>
        <w:tc>
          <w:tcPr>
            <w:tcW w:w="1189" w:type="pct"/>
            <w:shd w:val="clear" w:color="auto" w:fill="auto"/>
          </w:tcPr>
          <w:p w:rsidR="00710917" w:rsidRPr="00710917" w:rsidRDefault="00710917" w:rsidP="00710917">
            <w:pPr>
              <w:spacing w:before="40" w:after="40" w:line="240" w:lineRule="auto"/>
              <w:contextualSpacing/>
              <w:jc w:val="both"/>
              <w:rPr>
                <w:rFonts w:asciiTheme="minorHAnsi" w:hAnsiTheme="minorHAnsi" w:cs="Arial"/>
              </w:rPr>
            </w:pPr>
            <w:r w:rsidRPr="00710917">
              <w:rPr>
                <w:rFonts w:asciiTheme="minorHAnsi" w:hAnsiTheme="minorHAnsi" w:cs="Arial"/>
              </w:rPr>
              <w:t xml:space="preserve">Liczba samochodów korzystających z miejsc postojowych w wybudowanych obiektach „parkuj i jedź” </w:t>
            </w:r>
          </w:p>
        </w:tc>
        <w:tc>
          <w:tcPr>
            <w:tcW w:w="701" w:type="pct"/>
          </w:tcPr>
          <w:p w:rsidR="00710917" w:rsidRPr="00217AF8" w:rsidRDefault="00710917" w:rsidP="00710917">
            <w:pPr>
              <w:spacing w:before="0" w:line="240" w:lineRule="auto"/>
              <w:rPr>
                <w:rFonts w:asciiTheme="minorHAnsi" w:hAnsiTheme="minorHAnsi" w:cs="ArialNarrow"/>
                <w:szCs w:val="22"/>
              </w:rPr>
            </w:pPr>
            <w:r>
              <w:rPr>
                <w:rFonts w:asciiTheme="minorHAnsi" w:hAnsiTheme="minorHAnsi" w:cs="ArialNarrow"/>
                <w:szCs w:val="22"/>
              </w:rPr>
              <w:t>szt.</w:t>
            </w:r>
          </w:p>
        </w:tc>
        <w:tc>
          <w:tcPr>
            <w:tcW w:w="2061" w:type="pct"/>
            <w:shd w:val="clear" w:color="auto" w:fill="auto"/>
            <w:vAlign w:val="center"/>
          </w:tcPr>
          <w:p w:rsidR="00710917" w:rsidRPr="00217AF8" w:rsidRDefault="000841B0" w:rsidP="000841B0">
            <w:pPr>
              <w:spacing w:before="0" w:line="240" w:lineRule="auto"/>
              <w:jc w:val="both"/>
              <w:rPr>
                <w:rFonts w:asciiTheme="minorHAnsi" w:hAnsiTheme="minorHAnsi"/>
                <w:szCs w:val="22"/>
                <w:lang w:val="en-US"/>
              </w:rPr>
            </w:pPr>
            <w:r w:rsidRPr="000841B0">
              <w:rPr>
                <w:rFonts w:asciiTheme="minorHAnsi" w:hAnsiTheme="minorHAnsi"/>
                <w:szCs w:val="22"/>
                <w:lang w:val="en-US"/>
              </w:rPr>
              <w:t>Liczba samochodów, które skorzystały z miejsc postojowych na terenie parkingu w systemie „parkuj i jedź” („Park&amp;Ride”) w ciągu pełnego roku od zakończenia realizacji projektu.</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t>SzOOP</w:t>
            </w:r>
          </w:p>
        </w:tc>
      </w:tr>
      <w:tr w:rsidR="00710917" w:rsidRPr="00217AF8" w:rsidTr="000F189D">
        <w:trPr>
          <w:trHeight w:val="20"/>
          <w:jc w:val="center"/>
        </w:trPr>
        <w:tc>
          <w:tcPr>
            <w:tcW w:w="1189" w:type="pct"/>
            <w:shd w:val="clear" w:color="auto" w:fill="auto"/>
          </w:tcPr>
          <w:p w:rsidR="00710917" w:rsidRPr="00710917" w:rsidRDefault="00710917" w:rsidP="00710917">
            <w:pPr>
              <w:spacing w:before="40" w:after="40" w:line="240" w:lineRule="auto"/>
              <w:contextualSpacing/>
              <w:jc w:val="both"/>
              <w:rPr>
                <w:rFonts w:asciiTheme="minorHAnsi" w:hAnsiTheme="minorHAnsi" w:cs="Arial"/>
              </w:rPr>
            </w:pPr>
            <w:r w:rsidRPr="00710917">
              <w:rPr>
                <w:rFonts w:asciiTheme="minorHAnsi" w:hAnsiTheme="minorHAnsi" w:cs="Arial"/>
              </w:rPr>
              <w:t xml:space="preserve">Liczba przewozów komunikacją miejską na przebudowanych i nowych liniach komunikacji miejskiej </w:t>
            </w:r>
          </w:p>
        </w:tc>
        <w:tc>
          <w:tcPr>
            <w:tcW w:w="701" w:type="pct"/>
          </w:tcPr>
          <w:p w:rsidR="00710917" w:rsidRPr="00217AF8" w:rsidRDefault="00710917" w:rsidP="00710917">
            <w:pPr>
              <w:spacing w:before="0" w:line="240" w:lineRule="auto"/>
              <w:rPr>
                <w:rFonts w:asciiTheme="minorHAnsi" w:hAnsiTheme="minorHAnsi" w:cs="ArialNarrow"/>
                <w:szCs w:val="22"/>
              </w:rPr>
            </w:pPr>
            <w:r>
              <w:rPr>
                <w:rFonts w:asciiTheme="minorHAnsi" w:hAnsiTheme="minorHAnsi" w:cs="ArialNarrow"/>
                <w:szCs w:val="22"/>
              </w:rPr>
              <w:t>szt./rok</w:t>
            </w:r>
          </w:p>
        </w:tc>
        <w:tc>
          <w:tcPr>
            <w:tcW w:w="2061" w:type="pct"/>
            <w:shd w:val="clear" w:color="auto" w:fill="auto"/>
            <w:vAlign w:val="center"/>
          </w:tcPr>
          <w:p w:rsidR="00710917" w:rsidRPr="00217AF8" w:rsidRDefault="002D7190" w:rsidP="00710917">
            <w:pPr>
              <w:spacing w:line="240" w:lineRule="auto"/>
              <w:jc w:val="both"/>
              <w:rPr>
                <w:rFonts w:asciiTheme="minorHAnsi" w:hAnsiTheme="minorHAnsi"/>
                <w:szCs w:val="22"/>
                <w:lang w:val="en-US"/>
              </w:rPr>
            </w:pPr>
            <w:r>
              <w:rPr>
                <w:rFonts w:asciiTheme="minorHAnsi" w:hAnsiTheme="minorHAnsi"/>
                <w:szCs w:val="22"/>
                <w:lang w:val="en-US"/>
              </w:rPr>
              <w:t>Brak</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t>SzOOP</w:t>
            </w:r>
          </w:p>
        </w:tc>
      </w:tr>
      <w:tr w:rsidR="00710917" w:rsidRPr="00217AF8" w:rsidTr="000F189D">
        <w:trPr>
          <w:trHeight w:val="20"/>
          <w:jc w:val="center"/>
        </w:trPr>
        <w:tc>
          <w:tcPr>
            <w:tcW w:w="1189" w:type="pct"/>
            <w:shd w:val="clear" w:color="auto" w:fill="auto"/>
          </w:tcPr>
          <w:p w:rsidR="00710917" w:rsidRPr="00710917" w:rsidRDefault="001B2E7D" w:rsidP="00DE25EA">
            <w:pPr>
              <w:spacing w:before="0" w:line="240" w:lineRule="auto"/>
              <w:rPr>
                <w:rFonts w:asciiTheme="minorHAnsi" w:hAnsiTheme="minorHAnsi"/>
              </w:rPr>
            </w:pPr>
            <w:r>
              <w:rPr>
                <w:rFonts w:asciiTheme="minorHAnsi" w:hAnsiTheme="minorHAnsi"/>
              </w:rPr>
              <w:t>S</w:t>
            </w:r>
            <w:r w:rsidR="00710917" w:rsidRPr="00710917">
              <w:rPr>
                <w:rFonts w:asciiTheme="minorHAnsi" w:hAnsiTheme="minorHAnsi"/>
              </w:rPr>
              <w:t xml:space="preserve">zacowany roczny spadek emisji gazów cieplarnianych (CI 34) </w:t>
            </w:r>
          </w:p>
        </w:tc>
        <w:tc>
          <w:tcPr>
            <w:tcW w:w="701" w:type="pct"/>
          </w:tcPr>
          <w:p w:rsidR="00710917" w:rsidRPr="00217AF8" w:rsidRDefault="00710917" w:rsidP="00710917">
            <w:pPr>
              <w:spacing w:before="0" w:line="240" w:lineRule="auto"/>
              <w:rPr>
                <w:rFonts w:asciiTheme="minorHAnsi" w:hAnsiTheme="minorHAnsi" w:cs="ArialNarrow"/>
                <w:szCs w:val="22"/>
              </w:rPr>
            </w:pPr>
            <w:r w:rsidRPr="00710917">
              <w:rPr>
                <w:rFonts w:asciiTheme="minorHAnsi" w:hAnsiTheme="minorHAnsi"/>
              </w:rPr>
              <w:t>tony równoważnika CO</w:t>
            </w:r>
            <w:r w:rsidRPr="00710917">
              <w:rPr>
                <w:rFonts w:asciiTheme="minorHAnsi" w:hAnsiTheme="minorHAnsi"/>
                <w:vertAlign w:val="subscript"/>
              </w:rPr>
              <w:t>2</w:t>
            </w:r>
            <w:r>
              <w:rPr>
                <w:rFonts w:asciiTheme="minorHAnsi" w:hAnsiTheme="minorHAnsi"/>
              </w:rPr>
              <w:t>/rok]</w:t>
            </w:r>
          </w:p>
        </w:tc>
        <w:tc>
          <w:tcPr>
            <w:tcW w:w="2061" w:type="pct"/>
            <w:shd w:val="clear" w:color="auto" w:fill="auto"/>
            <w:vAlign w:val="center"/>
          </w:tcPr>
          <w:p w:rsidR="002D7190" w:rsidRPr="002D7190" w:rsidRDefault="002D7190" w:rsidP="00926E6B">
            <w:pPr>
              <w:spacing w:before="0" w:line="240" w:lineRule="auto"/>
              <w:jc w:val="both"/>
              <w:rPr>
                <w:rFonts w:asciiTheme="minorHAnsi" w:hAnsiTheme="minorHAnsi"/>
                <w:szCs w:val="22"/>
                <w:lang w:val="en-US"/>
              </w:rPr>
            </w:pPr>
            <w:r w:rsidRPr="002D7190">
              <w:rPr>
                <w:rFonts w:asciiTheme="minorHAnsi" w:hAnsiTheme="minorHAnsi"/>
                <w:szCs w:val="22"/>
                <w:lang w:val="en-US"/>
              </w:rPr>
              <w:t>Tłumaczenie robocze:</w:t>
            </w:r>
          </w:p>
          <w:p w:rsidR="002D7190" w:rsidRPr="002D7190"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 xml:space="preserve">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w:t>
            </w:r>
            <w:r w:rsidRPr="002D7190">
              <w:rPr>
                <w:rFonts w:asciiTheme="minorHAnsi" w:hAnsiTheme="minorHAnsi"/>
                <w:szCs w:val="22"/>
                <w:lang w:val="en-US"/>
              </w:rPr>
              <w:lastRenderedPageBreak/>
              <w:t>cieplarnianych, jest opcjonalne przy użyciu metodologii opracowanej przez IZ. Wskaźnik pokaże całkowity szacowany roczny spadek na koniec okresu, a nie całkowity spadek w całym okresie.</w:t>
            </w:r>
          </w:p>
          <w:p w:rsidR="002D7190" w:rsidRPr="002D7190"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2D7190" w:rsidRPr="002D7190"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2D7190" w:rsidRPr="002D7190"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 xml:space="preserve">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w:t>
            </w:r>
            <w:r w:rsidRPr="002D7190">
              <w:rPr>
                <w:rFonts w:asciiTheme="minorHAnsi" w:hAnsiTheme="minorHAnsi"/>
                <w:szCs w:val="22"/>
                <w:lang w:val="en-US"/>
              </w:rPr>
              <w:lastRenderedPageBreak/>
              <w:t>impact are optional with methodology developed by the MA. The indicator will show the total estimated of annual decrease by the end of the period, not the total decrease throughout the period.</w:t>
            </w:r>
          </w:p>
          <w:p w:rsidR="002D7190" w:rsidRPr="002D7190"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710917" w:rsidRPr="00217AF8" w:rsidRDefault="002D7190" w:rsidP="002D7190">
            <w:pPr>
              <w:spacing w:line="240" w:lineRule="auto"/>
              <w:jc w:val="both"/>
              <w:rPr>
                <w:rFonts w:asciiTheme="minorHAnsi" w:hAnsiTheme="minorHAnsi"/>
                <w:szCs w:val="22"/>
                <w:lang w:val="en-US"/>
              </w:rPr>
            </w:pPr>
            <w:r w:rsidRPr="002D7190">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lastRenderedPageBreak/>
              <w:t>SzOOP</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przedsiębiorstwach O/K/M</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71091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71091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71091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w:t>
            </w:r>
            <w:r w:rsidRPr="00217AF8">
              <w:rPr>
                <w:rFonts w:asciiTheme="minorHAnsi" w:hAnsiTheme="minorHAnsi"/>
                <w:szCs w:val="22"/>
                <w:lang w:val="en-US"/>
              </w:rPr>
              <w:lastRenderedPageBreak/>
              <w:t xml:space="preserve">jobholder as long as it directly contributes to the increase of total jobs in the organisation. The indicator should be used if the employment increase can plausibly be attributed to the support. </w:t>
            </w:r>
          </w:p>
          <w:p w:rsidR="00E6017F" w:rsidRPr="00217AF8" w:rsidRDefault="00E6017F" w:rsidP="0071091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71091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71091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w:t>
            </w:r>
            <w:r w:rsidRPr="00217AF8">
              <w:rPr>
                <w:rFonts w:asciiTheme="minorHAnsi" w:hAnsiTheme="minorHAnsi"/>
                <w:i/>
                <w:szCs w:val="22"/>
              </w:rPr>
              <w:lastRenderedPageBreak/>
              <w:t xml:space="preserve">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710917">
            <w:pPr>
              <w:spacing w:line="240" w:lineRule="auto"/>
              <w:jc w:val="both"/>
              <w:rPr>
                <w:rFonts w:asciiTheme="minorHAnsi" w:hAnsiTheme="minorHAnsi"/>
                <w:szCs w:val="22"/>
              </w:rPr>
            </w:pP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710917">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EA5AD2" w:rsidRDefault="00E6017F" w:rsidP="00EA5AD2">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EA5AD2" w:rsidRDefault="00E6017F" w:rsidP="00EA5AD2">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bl>
    <w:p w:rsidR="00E15AAA" w:rsidRPr="00CA0C00" w:rsidRDefault="00E15AAA" w:rsidP="00E15AAA">
      <w:pPr>
        <w:spacing w:line="240" w:lineRule="auto"/>
        <w:jc w:val="both"/>
        <w:rPr>
          <w:rFonts w:asciiTheme="minorHAnsi" w:hAnsiTheme="minorHAnsi"/>
          <w:szCs w:val="22"/>
        </w:rPr>
      </w:pPr>
      <w:r w:rsidRPr="00CA0C00">
        <w:rPr>
          <w:rFonts w:asciiTheme="minorHAnsi" w:hAnsiTheme="minorHAnsi"/>
          <w:szCs w:val="22"/>
        </w:rPr>
        <w:t>Zgodnie z załącznikiem nr 2 „Lista Wskaźników do wykonania celów pośrednich oraz końcowych” do Porozumienia nr DEF-Z/986/15 zawartego w dn. 09.06.2015 r. pomiędzy Województwem Dolnośląskim a Gminą Wrocław pełniącą funkcję Instytucji Pośredniczącej</w:t>
      </w:r>
      <w:r>
        <w:rPr>
          <w:rFonts w:asciiTheme="minorHAnsi" w:hAnsiTheme="minorHAnsi"/>
          <w:szCs w:val="22"/>
        </w:rPr>
        <w:t xml:space="preserve"> (ze zm.)</w:t>
      </w:r>
      <w:r w:rsidRPr="00CA0C00">
        <w:rPr>
          <w:rFonts w:asciiTheme="minorHAnsi" w:hAnsiTheme="minorHAnsi"/>
          <w:szCs w:val="22"/>
        </w:rPr>
        <w:t xml:space="preserve">, wskaźnik </w:t>
      </w:r>
      <w:r>
        <w:rPr>
          <w:rFonts w:asciiTheme="minorHAnsi" w:hAnsiTheme="minorHAnsi"/>
          <w:szCs w:val="22"/>
        </w:rPr>
        <w:t>rezultatu bezpośredniego</w:t>
      </w:r>
      <w:r w:rsidRPr="00CA0C00">
        <w:rPr>
          <w:rFonts w:asciiTheme="minorHAnsi" w:hAnsiTheme="minorHAnsi"/>
          <w:szCs w:val="22"/>
        </w:rPr>
        <w:t xml:space="preserve"> weryfikowan</w:t>
      </w:r>
      <w:r>
        <w:rPr>
          <w:rFonts w:asciiTheme="minorHAnsi" w:hAnsiTheme="minorHAnsi"/>
          <w:szCs w:val="22"/>
        </w:rPr>
        <w:t>y</w:t>
      </w:r>
      <w:r w:rsidRPr="00CA0C00">
        <w:rPr>
          <w:rFonts w:asciiTheme="minorHAnsi" w:hAnsiTheme="minorHAnsi"/>
          <w:szCs w:val="22"/>
        </w:rPr>
        <w:t xml:space="preserve"> na etapie oceny zgodności ze Strategią ZIT WrOF </w:t>
      </w:r>
      <w:r>
        <w:rPr>
          <w:rFonts w:asciiTheme="minorHAnsi" w:hAnsiTheme="minorHAnsi"/>
          <w:szCs w:val="22"/>
        </w:rPr>
        <w:t>jest tożsamy z wyżej wskazanym wskaźnikiem</w:t>
      </w:r>
      <w:r w:rsidRPr="00CA0C00">
        <w:rPr>
          <w:rFonts w:asciiTheme="minorHAnsi" w:hAnsiTheme="minorHAnsi"/>
          <w:szCs w:val="22"/>
        </w:rPr>
        <w:t xml:space="preserve"> tj.:</w:t>
      </w:r>
    </w:p>
    <w:p w:rsidR="00335935" w:rsidRPr="00E15AAA" w:rsidRDefault="00E15AAA" w:rsidP="00E15AAA">
      <w:pPr>
        <w:pStyle w:val="Akapitzlist"/>
        <w:numPr>
          <w:ilvl w:val="0"/>
          <w:numId w:val="11"/>
        </w:numPr>
        <w:autoSpaceDE w:val="0"/>
        <w:autoSpaceDN w:val="0"/>
        <w:adjustRightInd w:val="0"/>
        <w:spacing w:before="120" w:after="120" w:line="240" w:lineRule="auto"/>
        <w:jc w:val="both"/>
        <w:rPr>
          <w:rFonts w:asciiTheme="minorHAnsi" w:eastAsiaTheme="minorHAnsi" w:hAnsiTheme="minorHAnsi" w:cs="Arial"/>
          <w:szCs w:val="22"/>
          <w:lang w:eastAsia="en-US"/>
        </w:rPr>
      </w:pPr>
      <w:r w:rsidRPr="00E15AAA">
        <w:rPr>
          <w:rFonts w:asciiTheme="minorHAnsi" w:eastAsiaTheme="minorHAnsi" w:hAnsiTheme="minorHAnsi" w:cs="Arial"/>
          <w:szCs w:val="22"/>
          <w:lang w:eastAsia="en-US"/>
        </w:rPr>
        <w:t>„Redukcja emisji gazów cieplarnianych: szacowany roczny spadek emisji gazów cieplarnianych (CI 34)”</w:t>
      </w: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EF" w:rsidRDefault="008A1CEF" w:rsidP="008C495E">
      <w:pPr>
        <w:spacing w:before="0" w:line="240" w:lineRule="auto"/>
      </w:pPr>
      <w:r>
        <w:separator/>
      </w:r>
    </w:p>
  </w:endnote>
  <w:endnote w:type="continuationSeparator" w:id="0">
    <w:p w:rsidR="008A1CEF" w:rsidRDefault="008A1CE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F83B54">
          <w:rPr>
            <w:noProof/>
          </w:rPr>
          <w:t>6</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F83B54">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EF" w:rsidRDefault="008A1CEF" w:rsidP="008C495E">
      <w:pPr>
        <w:spacing w:before="0" w:line="240" w:lineRule="auto"/>
      </w:pPr>
      <w:r>
        <w:separator/>
      </w:r>
    </w:p>
  </w:footnote>
  <w:footnote w:type="continuationSeparator" w:id="0">
    <w:p w:rsidR="008A1CEF" w:rsidRDefault="008A1CEF"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2E463B72" wp14:editId="57634D65">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RPDS.03.04.02-IZ.00-02-129/16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2798D"/>
    <w:rsid w:val="000841B0"/>
    <w:rsid w:val="00094C3F"/>
    <w:rsid w:val="000972D6"/>
    <w:rsid w:val="000B05C7"/>
    <w:rsid w:val="000C0A4C"/>
    <w:rsid w:val="000D655E"/>
    <w:rsid w:val="000F2F7C"/>
    <w:rsid w:val="000F5C98"/>
    <w:rsid w:val="00141571"/>
    <w:rsid w:val="00142395"/>
    <w:rsid w:val="001437C9"/>
    <w:rsid w:val="0015486C"/>
    <w:rsid w:val="00184A53"/>
    <w:rsid w:val="00191605"/>
    <w:rsid w:val="001B2E7D"/>
    <w:rsid w:val="001C4F9E"/>
    <w:rsid w:val="00217AF8"/>
    <w:rsid w:val="00222A42"/>
    <w:rsid w:val="00222CE8"/>
    <w:rsid w:val="002261A4"/>
    <w:rsid w:val="00237177"/>
    <w:rsid w:val="002408B0"/>
    <w:rsid w:val="00253FAA"/>
    <w:rsid w:val="002541CD"/>
    <w:rsid w:val="00266D58"/>
    <w:rsid w:val="002972E4"/>
    <w:rsid w:val="002B246A"/>
    <w:rsid w:val="002B5DA0"/>
    <w:rsid w:val="002D3B91"/>
    <w:rsid w:val="002D5507"/>
    <w:rsid w:val="002D7190"/>
    <w:rsid w:val="002F6273"/>
    <w:rsid w:val="00307535"/>
    <w:rsid w:val="003137D3"/>
    <w:rsid w:val="0032765F"/>
    <w:rsid w:val="00333303"/>
    <w:rsid w:val="00335935"/>
    <w:rsid w:val="00340A6B"/>
    <w:rsid w:val="00370466"/>
    <w:rsid w:val="00380861"/>
    <w:rsid w:val="00381C30"/>
    <w:rsid w:val="00396F3C"/>
    <w:rsid w:val="003A3F65"/>
    <w:rsid w:val="003A6137"/>
    <w:rsid w:val="003C55C7"/>
    <w:rsid w:val="003D2C3D"/>
    <w:rsid w:val="003D3BC5"/>
    <w:rsid w:val="003F12F2"/>
    <w:rsid w:val="003F6A6D"/>
    <w:rsid w:val="0041446A"/>
    <w:rsid w:val="00421C29"/>
    <w:rsid w:val="0044238B"/>
    <w:rsid w:val="00443051"/>
    <w:rsid w:val="0046263E"/>
    <w:rsid w:val="0046493A"/>
    <w:rsid w:val="004661B4"/>
    <w:rsid w:val="00471B0C"/>
    <w:rsid w:val="00476947"/>
    <w:rsid w:val="00485CDD"/>
    <w:rsid w:val="004A4E30"/>
    <w:rsid w:val="004B303A"/>
    <w:rsid w:val="004C4747"/>
    <w:rsid w:val="004D11E3"/>
    <w:rsid w:val="0050202F"/>
    <w:rsid w:val="005025FD"/>
    <w:rsid w:val="00506413"/>
    <w:rsid w:val="00516B06"/>
    <w:rsid w:val="00522930"/>
    <w:rsid w:val="00530E5D"/>
    <w:rsid w:val="00535E8F"/>
    <w:rsid w:val="00555321"/>
    <w:rsid w:val="005615C8"/>
    <w:rsid w:val="005657D8"/>
    <w:rsid w:val="00572667"/>
    <w:rsid w:val="005A1857"/>
    <w:rsid w:val="005C4D94"/>
    <w:rsid w:val="0060140B"/>
    <w:rsid w:val="0061737E"/>
    <w:rsid w:val="00620A45"/>
    <w:rsid w:val="00620B41"/>
    <w:rsid w:val="00635DB0"/>
    <w:rsid w:val="00641C1D"/>
    <w:rsid w:val="0067179E"/>
    <w:rsid w:val="006724A8"/>
    <w:rsid w:val="00677786"/>
    <w:rsid w:val="006A09F0"/>
    <w:rsid w:val="006A2353"/>
    <w:rsid w:val="006B05A8"/>
    <w:rsid w:val="006C3827"/>
    <w:rsid w:val="006C652C"/>
    <w:rsid w:val="00701E65"/>
    <w:rsid w:val="00704B1F"/>
    <w:rsid w:val="00710917"/>
    <w:rsid w:val="00717A91"/>
    <w:rsid w:val="00726AC4"/>
    <w:rsid w:val="007300ED"/>
    <w:rsid w:val="00741B27"/>
    <w:rsid w:val="007650AC"/>
    <w:rsid w:val="00770BD0"/>
    <w:rsid w:val="00782324"/>
    <w:rsid w:val="00785C6B"/>
    <w:rsid w:val="00787387"/>
    <w:rsid w:val="007D1CF1"/>
    <w:rsid w:val="007D7DE7"/>
    <w:rsid w:val="007E025A"/>
    <w:rsid w:val="007E26CB"/>
    <w:rsid w:val="007E6D53"/>
    <w:rsid w:val="00831FC4"/>
    <w:rsid w:val="0083253A"/>
    <w:rsid w:val="008554A8"/>
    <w:rsid w:val="0085713F"/>
    <w:rsid w:val="008776B8"/>
    <w:rsid w:val="008942AB"/>
    <w:rsid w:val="008A09D1"/>
    <w:rsid w:val="008A195C"/>
    <w:rsid w:val="008A1CEF"/>
    <w:rsid w:val="008B21E1"/>
    <w:rsid w:val="008B673D"/>
    <w:rsid w:val="008C495E"/>
    <w:rsid w:val="008E3F0D"/>
    <w:rsid w:val="008F0027"/>
    <w:rsid w:val="008F347B"/>
    <w:rsid w:val="009024D3"/>
    <w:rsid w:val="00911273"/>
    <w:rsid w:val="00916677"/>
    <w:rsid w:val="00926E6B"/>
    <w:rsid w:val="009449EE"/>
    <w:rsid w:val="009456DB"/>
    <w:rsid w:val="00946665"/>
    <w:rsid w:val="00957260"/>
    <w:rsid w:val="009609F6"/>
    <w:rsid w:val="009676CA"/>
    <w:rsid w:val="00982504"/>
    <w:rsid w:val="009926BE"/>
    <w:rsid w:val="00997AF3"/>
    <w:rsid w:val="009A632B"/>
    <w:rsid w:val="009B235B"/>
    <w:rsid w:val="009B52F7"/>
    <w:rsid w:val="009D3C56"/>
    <w:rsid w:val="009E65D0"/>
    <w:rsid w:val="009F3688"/>
    <w:rsid w:val="00A001AE"/>
    <w:rsid w:val="00A22CE1"/>
    <w:rsid w:val="00A318E7"/>
    <w:rsid w:val="00A459F4"/>
    <w:rsid w:val="00A66C0C"/>
    <w:rsid w:val="00A7445E"/>
    <w:rsid w:val="00A804DB"/>
    <w:rsid w:val="00A80F60"/>
    <w:rsid w:val="00AA5509"/>
    <w:rsid w:val="00AB2F8F"/>
    <w:rsid w:val="00AD2437"/>
    <w:rsid w:val="00AF478C"/>
    <w:rsid w:val="00B11CFC"/>
    <w:rsid w:val="00B145AE"/>
    <w:rsid w:val="00B17F26"/>
    <w:rsid w:val="00B204DD"/>
    <w:rsid w:val="00B235B0"/>
    <w:rsid w:val="00B32BB7"/>
    <w:rsid w:val="00B40F0F"/>
    <w:rsid w:val="00B61B7A"/>
    <w:rsid w:val="00B840A9"/>
    <w:rsid w:val="00BC03CE"/>
    <w:rsid w:val="00C0278F"/>
    <w:rsid w:val="00C02ABB"/>
    <w:rsid w:val="00C10532"/>
    <w:rsid w:val="00C40E8D"/>
    <w:rsid w:val="00C43453"/>
    <w:rsid w:val="00C645A3"/>
    <w:rsid w:val="00C90F5E"/>
    <w:rsid w:val="00C9174F"/>
    <w:rsid w:val="00C94E13"/>
    <w:rsid w:val="00C96A75"/>
    <w:rsid w:val="00CA0C00"/>
    <w:rsid w:val="00CC7758"/>
    <w:rsid w:val="00CE1C16"/>
    <w:rsid w:val="00CF5466"/>
    <w:rsid w:val="00CF69D1"/>
    <w:rsid w:val="00D02CFC"/>
    <w:rsid w:val="00D03CAB"/>
    <w:rsid w:val="00D11CB4"/>
    <w:rsid w:val="00D11E26"/>
    <w:rsid w:val="00D135E7"/>
    <w:rsid w:val="00D5098A"/>
    <w:rsid w:val="00D57D29"/>
    <w:rsid w:val="00D763BE"/>
    <w:rsid w:val="00D93881"/>
    <w:rsid w:val="00DB617A"/>
    <w:rsid w:val="00DC184F"/>
    <w:rsid w:val="00DE25EA"/>
    <w:rsid w:val="00DE3F98"/>
    <w:rsid w:val="00E0129B"/>
    <w:rsid w:val="00E15AAA"/>
    <w:rsid w:val="00E232BD"/>
    <w:rsid w:val="00E32094"/>
    <w:rsid w:val="00E32822"/>
    <w:rsid w:val="00E32B6F"/>
    <w:rsid w:val="00E4616B"/>
    <w:rsid w:val="00E46E68"/>
    <w:rsid w:val="00E6017F"/>
    <w:rsid w:val="00E61834"/>
    <w:rsid w:val="00E72468"/>
    <w:rsid w:val="00E7566C"/>
    <w:rsid w:val="00E8519D"/>
    <w:rsid w:val="00E90CA0"/>
    <w:rsid w:val="00EA265F"/>
    <w:rsid w:val="00EA5AD2"/>
    <w:rsid w:val="00F02218"/>
    <w:rsid w:val="00F11106"/>
    <w:rsid w:val="00F17083"/>
    <w:rsid w:val="00F56AFD"/>
    <w:rsid w:val="00F66AA4"/>
    <w:rsid w:val="00F72230"/>
    <w:rsid w:val="00F73362"/>
    <w:rsid w:val="00F80A4D"/>
    <w:rsid w:val="00F83B54"/>
    <w:rsid w:val="00FB1F2C"/>
    <w:rsid w:val="00FC6B1D"/>
    <w:rsid w:val="00FD0D36"/>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3062-B6B4-48D3-A278-200387B2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3045</Words>
  <Characters>18270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44</cp:revision>
  <cp:lastPrinted>2016-03-21T15:01:00Z</cp:lastPrinted>
  <dcterms:created xsi:type="dcterms:W3CDTF">2016-04-14T13:15:00Z</dcterms:created>
  <dcterms:modified xsi:type="dcterms:W3CDTF">2016-05-25T11:36:00Z</dcterms:modified>
</cp:coreProperties>
</file>