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43" w:rsidRPr="00E71843" w:rsidRDefault="00E71843" w:rsidP="00E71843">
      <w:pPr>
        <w:pStyle w:val="Akapitzlist"/>
        <w:autoSpaceDE w:val="0"/>
        <w:autoSpaceDN w:val="0"/>
        <w:adjustRightInd w:val="0"/>
        <w:spacing w:after="58" w:line="240" w:lineRule="auto"/>
        <w:ind w:left="360"/>
        <w:jc w:val="center"/>
        <w:rPr>
          <w:rFonts w:ascii="Calibri" w:hAnsi="Calibri"/>
          <w:b/>
          <w:sz w:val="24"/>
          <w:szCs w:val="24"/>
        </w:rPr>
      </w:pPr>
      <w:bookmarkStart w:id="0" w:name="_Toc426632922"/>
      <w:bookmarkStart w:id="1" w:name="_Toc430826826"/>
      <w:bookmarkStart w:id="2" w:name="_Toc432758974"/>
      <w:r w:rsidRPr="00E71843">
        <w:rPr>
          <w:rFonts w:ascii="Calibri" w:hAnsi="Calibri" w:cs="Calibri"/>
          <w:b/>
          <w:color w:val="000000"/>
          <w:sz w:val="24"/>
          <w:szCs w:val="24"/>
        </w:rPr>
        <w:t xml:space="preserve">Lista wskaźników na poziomie projektu </w:t>
      </w: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F95877" w:rsidRPr="00217AF8" w:rsidRDefault="00F95877" w:rsidP="00F9587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r>
        <w:rPr>
          <w:rFonts w:asciiTheme="minorHAnsi" w:hAnsiTheme="minorHAnsi"/>
          <w:szCs w:val="22"/>
        </w:rPr>
        <w:t>.</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Pr>
          <w:rFonts w:asciiTheme="minorHAnsi" w:eastAsiaTheme="minorHAnsi" w:hAnsiTheme="minorHAnsi" w:cs="Calibri"/>
          <w:szCs w:val="22"/>
          <w:lang w:eastAsia="en-US"/>
        </w:rPr>
        <w:t>Należy wybrać wszystkie wskaźniki adekwatne do zakresu i celu projektu.</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F95877" w:rsidRPr="00217AF8" w:rsidRDefault="00F95877" w:rsidP="00F95877">
      <w:pPr>
        <w:pStyle w:val="Akapitzlist"/>
        <w:spacing w:before="120" w:after="120" w:line="240" w:lineRule="auto"/>
        <w:ind w:left="720"/>
        <w:jc w:val="both"/>
        <w:rPr>
          <w:rFonts w:asciiTheme="minorHAnsi" w:hAnsiTheme="minorHAnsi"/>
          <w:b/>
          <w:szCs w:val="22"/>
        </w:rPr>
      </w:pPr>
    </w:p>
    <w:p w:rsidR="00F95877" w:rsidRPr="00217AF8" w:rsidRDefault="00F95877" w:rsidP="00F9587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F95877" w:rsidRPr="00217AF8" w:rsidRDefault="00F95877" w:rsidP="00F9587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F95877" w:rsidRPr="00217AF8" w:rsidRDefault="00F95877" w:rsidP="00F95877">
      <w:pPr>
        <w:pStyle w:val="Default"/>
        <w:jc w:val="both"/>
        <w:rPr>
          <w:rFonts w:asciiTheme="minorHAnsi" w:eastAsiaTheme="minorHAnsi" w:hAnsiTheme="minorHAnsi" w:cs="Calibri"/>
          <w:sz w:val="22"/>
          <w:szCs w:val="22"/>
          <w:lang w:eastAsia="en-US"/>
        </w:rPr>
      </w:pPr>
    </w:p>
    <w:p w:rsidR="00F95877" w:rsidRPr="00217AF8" w:rsidRDefault="00F95877" w:rsidP="00F9587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W przypadku, gdy w ramach danego Działania uwzględniony został wskaźnik z RPO WD 2014-2020,</w:t>
      </w:r>
      <w:r>
        <w:rPr>
          <w:rFonts w:asciiTheme="minorHAnsi" w:hAnsiTheme="minorHAnsi"/>
          <w:b/>
          <w:sz w:val="22"/>
          <w:szCs w:val="22"/>
        </w:rPr>
        <w:t xml:space="preserve"> </w:t>
      </w:r>
      <w:proofErr w:type="spellStart"/>
      <w:r>
        <w:rPr>
          <w:rFonts w:asciiTheme="minorHAnsi" w:hAnsiTheme="minorHAnsi"/>
          <w:b/>
          <w:sz w:val="22"/>
          <w:szCs w:val="22"/>
        </w:rPr>
        <w:t>SzOOP</w:t>
      </w:r>
      <w:proofErr w:type="spellEnd"/>
      <w:r>
        <w:rPr>
          <w:rFonts w:asciiTheme="minorHAnsi" w:hAnsiTheme="minorHAnsi"/>
          <w:b/>
          <w:sz w:val="22"/>
          <w:szCs w:val="22"/>
        </w:rPr>
        <w:t xml:space="preserve"> RPO WD 2014 – 2020,</w:t>
      </w:r>
      <w:r w:rsidRPr="00217AF8">
        <w:rPr>
          <w:rFonts w:asciiTheme="minorHAnsi" w:hAnsiTheme="minorHAnsi"/>
          <w:b/>
          <w:sz w:val="22"/>
          <w:szCs w:val="22"/>
        </w:rPr>
        <w:t xml:space="preserve"> który odzwierciedla zakres projektu, jego wykazanie dla Wnioskodawcy jest obligatoryjne. </w:t>
      </w:r>
    </w:p>
    <w:p w:rsidR="00F95877" w:rsidRPr="00217AF8" w:rsidRDefault="00F95877" w:rsidP="00F9587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lastRenderedPageBreak/>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F95877" w:rsidRPr="00217AF8" w:rsidRDefault="00F95877" w:rsidP="00F9587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w:t>
      </w:r>
      <w:r w:rsidR="00455EB6">
        <w:rPr>
          <w:rFonts w:asciiTheme="minorHAnsi" w:hAnsiTheme="minorHAnsi"/>
          <w:szCs w:val="22"/>
        </w:rPr>
        <w:t xml:space="preserve">Schematu </w:t>
      </w:r>
      <w:r w:rsidR="00045A17">
        <w:rPr>
          <w:rFonts w:asciiTheme="minorHAnsi" w:hAnsiTheme="minorHAnsi"/>
          <w:szCs w:val="22"/>
        </w:rPr>
        <w:t>4</w:t>
      </w:r>
      <w:r w:rsidRPr="006A0FA8">
        <w:rPr>
          <w:rFonts w:asciiTheme="minorHAnsi" w:hAnsiTheme="minorHAnsi"/>
          <w:szCs w:val="22"/>
        </w:rPr>
        <w:t>.</w:t>
      </w:r>
      <w:r w:rsidR="0063433A">
        <w:rPr>
          <w:rFonts w:asciiTheme="minorHAnsi" w:hAnsiTheme="minorHAnsi"/>
          <w:szCs w:val="22"/>
        </w:rPr>
        <w:t>2</w:t>
      </w:r>
      <w:r w:rsidR="00455EB6">
        <w:rPr>
          <w:rFonts w:asciiTheme="minorHAnsi" w:hAnsiTheme="minorHAnsi"/>
          <w:szCs w:val="22"/>
        </w:rPr>
        <w:t>.</w:t>
      </w:r>
      <w:r w:rsidR="0063433A">
        <w:rPr>
          <w:rFonts w:asciiTheme="minorHAnsi" w:hAnsiTheme="minorHAnsi"/>
          <w:szCs w:val="22"/>
        </w:rPr>
        <w:t>A</w:t>
      </w:r>
      <w:r w:rsidRPr="006A0FA8">
        <w:rPr>
          <w:rFonts w:asciiTheme="minorHAnsi" w:hAnsiTheme="minorHAnsi"/>
          <w:szCs w:val="22"/>
        </w:rPr>
        <w:t xml:space="preserve"> określono poniższe wskaźniki </w:t>
      </w:r>
      <w:r w:rsidRPr="006A0FA8">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762A00" w:rsidRPr="00911273" w:rsidTr="003D2591">
        <w:trPr>
          <w:cantSplit/>
          <w:trHeight w:val="20"/>
          <w:jc w:val="center"/>
        </w:trPr>
        <w:tc>
          <w:tcPr>
            <w:tcW w:w="1127" w:type="pct"/>
            <w:shd w:val="clear" w:color="auto" w:fill="auto"/>
            <w:vAlign w:val="center"/>
          </w:tcPr>
          <w:p w:rsidR="00762A00" w:rsidRPr="00911273" w:rsidRDefault="00762A00" w:rsidP="003D2591">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762A00" w:rsidRPr="00911273" w:rsidRDefault="00762A00" w:rsidP="003D2591">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762A00" w:rsidRPr="00911273" w:rsidRDefault="00762A00" w:rsidP="003D2591">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762A00" w:rsidRPr="00911273" w:rsidRDefault="00762A00" w:rsidP="003D2591">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762A00" w:rsidRPr="00883644" w:rsidTr="003D2591">
        <w:trPr>
          <w:cantSplit/>
          <w:trHeight w:val="20"/>
          <w:jc w:val="center"/>
        </w:trPr>
        <w:tc>
          <w:tcPr>
            <w:tcW w:w="1127" w:type="pct"/>
            <w:tcBorders>
              <w:bottom w:val="single" w:sz="4" w:space="0" w:color="auto"/>
            </w:tcBorders>
            <w:shd w:val="clear" w:color="auto" w:fill="auto"/>
          </w:tcPr>
          <w:p w:rsidR="00762A00" w:rsidRPr="00883644" w:rsidRDefault="00762A00" w:rsidP="003D2591">
            <w:pPr>
              <w:spacing w:before="0" w:line="240" w:lineRule="auto"/>
              <w:rPr>
                <w:rFonts w:asciiTheme="minorHAnsi" w:hAnsiTheme="minorHAnsi"/>
                <w:szCs w:val="22"/>
              </w:rPr>
            </w:pPr>
            <w:r w:rsidRPr="00883644">
              <w:rPr>
                <w:rFonts w:asciiTheme="minorHAnsi" w:hAnsiTheme="minorHAnsi"/>
                <w:szCs w:val="22"/>
              </w:rPr>
              <w:t xml:space="preserve">Długość </w:t>
            </w:r>
            <w:r>
              <w:rPr>
                <w:rFonts w:asciiTheme="minorHAnsi" w:hAnsiTheme="minorHAnsi"/>
                <w:szCs w:val="22"/>
              </w:rPr>
              <w:t xml:space="preserve">wybudowanej </w:t>
            </w:r>
            <w:r w:rsidRPr="00883644">
              <w:rPr>
                <w:rFonts w:asciiTheme="minorHAnsi" w:hAnsiTheme="minorHAnsi"/>
                <w:szCs w:val="22"/>
              </w:rPr>
              <w:t xml:space="preserve">kanalizacji sanitarnej </w:t>
            </w:r>
          </w:p>
        </w:tc>
        <w:tc>
          <w:tcPr>
            <w:tcW w:w="458" w:type="pct"/>
            <w:tcBorders>
              <w:bottom w:val="single" w:sz="4" w:space="0" w:color="auto"/>
            </w:tcBorders>
          </w:tcPr>
          <w:p w:rsidR="00762A00" w:rsidRPr="00883644" w:rsidRDefault="00762A00" w:rsidP="003D2591">
            <w:pPr>
              <w:spacing w:before="0" w:line="240" w:lineRule="auto"/>
              <w:rPr>
                <w:rFonts w:asciiTheme="minorHAnsi" w:hAnsiTheme="minorHAnsi"/>
                <w:szCs w:val="22"/>
              </w:rPr>
            </w:pPr>
            <w:r>
              <w:rPr>
                <w:rFonts w:asciiTheme="minorHAnsi" w:hAnsiTheme="minorHAnsi"/>
                <w:szCs w:val="22"/>
              </w:rPr>
              <w:t>km</w:t>
            </w:r>
          </w:p>
        </w:tc>
        <w:tc>
          <w:tcPr>
            <w:tcW w:w="2442" w:type="pct"/>
            <w:tcBorders>
              <w:bottom w:val="single" w:sz="4" w:space="0" w:color="auto"/>
            </w:tcBorders>
            <w:shd w:val="clear" w:color="auto" w:fill="auto"/>
          </w:tcPr>
          <w:p w:rsidR="00762A00" w:rsidRPr="000E731E" w:rsidRDefault="00762A00" w:rsidP="003D2591">
            <w:pPr>
              <w:spacing w:before="0" w:line="240" w:lineRule="auto"/>
              <w:rPr>
                <w:rFonts w:asciiTheme="minorHAnsi" w:hAnsiTheme="minorHAnsi"/>
                <w:color w:val="000000" w:themeColor="text1"/>
                <w:szCs w:val="22"/>
              </w:rPr>
            </w:pPr>
            <w:r w:rsidRPr="000E731E">
              <w:rPr>
                <w:rFonts w:asciiTheme="minorHAnsi" w:hAnsiTheme="minorHAnsi"/>
                <w:color w:val="000000" w:themeColor="text1"/>
                <w:szCs w:val="22"/>
              </w:rPr>
              <w:t>Łączna długość wybudowanego, w ramach projektu przewodu kanalizacyjnego wraz z uzbrojeniem i urządzeniami</w:t>
            </w:r>
            <w:r w:rsidR="00BF6BD4" w:rsidRPr="000E731E">
              <w:rPr>
                <w:rFonts w:asciiTheme="minorHAnsi" w:hAnsiTheme="minorHAnsi"/>
                <w:color w:val="000000" w:themeColor="text1"/>
                <w:szCs w:val="22"/>
              </w:rPr>
              <w:t xml:space="preserve"> (bez </w:t>
            </w:r>
            <w:r w:rsidRPr="000E731E">
              <w:rPr>
                <w:rFonts w:asciiTheme="minorHAnsi" w:hAnsiTheme="minorHAnsi"/>
                <w:color w:val="000000" w:themeColor="text1"/>
                <w:szCs w:val="22"/>
              </w:rPr>
              <w:t>przyłącz</w:t>
            </w:r>
            <w:r w:rsidR="00BF6BD4" w:rsidRPr="000E731E">
              <w:rPr>
                <w:rFonts w:asciiTheme="minorHAnsi" w:hAnsiTheme="minorHAnsi"/>
                <w:color w:val="000000" w:themeColor="text1"/>
                <w:szCs w:val="22"/>
              </w:rPr>
              <w:t>y)</w:t>
            </w:r>
            <w:r w:rsidRPr="000E731E">
              <w:rPr>
                <w:rFonts w:asciiTheme="minorHAnsi" w:hAnsiTheme="minorHAnsi"/>
                <w:color w:val="000000" w:themeColor="text1"/>
                <w:szCs w:val="22"/>
              </w:rPr>
              <w:t xml:space="preserve">, którym odprowadzane są ścieki. </w:t>
            </w:r>
          </w:p>
          <w:p w:rsidR="00762A00" w:rsidRPr="000E731E" w:rsidRDefault="00762A00" w:rsidP="003D2591">
            <w:pPr>
              <w:spacing w:before="0" w:line="240" w:lineRule="auto"/>
              <w:rPr>
                <w:rFonts w:asciiTheme="minorHAnsi" w:hAnsiTheme="minorHAnsi" w:cs="Helv"/>
                <w:color w:val="000000" w:themeColor="text1"/>
                <w:szCs w:val="22"/>
              </w:rPr>
            </w:pPr>
            <w:r w:rsidRPr="000E731E">
              <w:rPr>
                <w:rFonts w:asciiTheme="minorHAnsi" w:hAnsiTheme="minorHAnsi"/>
                <w:color w:val="000000" w:themeColor="text1"/>
                <w:szCs w:val="22"/>
              </w:rPr>
              <w:t xml:space="preserve">Przez budowę sieci kanalizacji należy rozumieć jej budowę od podstaw. Poprzez rozbudowę - utworzenie nowego odcinka już istniejącego przewodu kanalizacyjnego. 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w:t>
            </w:r>
            <w:r w:rsidRPr="000E731E">
              <w:rPr>
                <w:rFonts w:asciiTheme="minorHAnsi" w:hAnsiTheme="minorHAnsi" w:cs="Helv"/>
                <w:color w:val="000000" w:themeColor="text1"/>
                <w:szCs w:val="22"/>
              </w:rPr>
              <w:t xml:space="preserve"> </w:t>
            </w:r>
          </w:p>
        </w:tc>
        <w:tc>
          <w:tcPr>
            <w:tcW w:w="973" w:type="pct"/>
            <w:tcBorders>
              <w:bottom w:val="single" w:sz="4" w:space="0" w:color="auto"/>
            </w:tcBorders>
          </w:tcPr>
          <w:p w:rsidR="00762A00" w:rsidRPr="00883644" w:rsidRDefault="00762A00" w:rsidP="003D2591">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 2014-2020</w:t>
            </w:r>
          </w:p>
        </w:tc>
      </w:tr>
      <w:tr w:rsidR="00762A00" w:rsidRPr="00883644" w:rsidTr="003D2591">
        <w:trPr>
          <w:cantSplit/>
          <w:trHeight w:val="20"/>
          <w:jc w:val="center"/>
        </w:trPr>
        <w:tc>
          <w:tcPr>
            <w:tcW w:w="1127" w:type="pct"/>
            <w:tcBorders>
              <w:top w:val="single" w:sz="4" w:space="0" w:color="auto"/>
              <w:left w:val="single" w:sz="4" w:space="0" w:color="auto"/>
              <w:bottom w:val="single" w:sz="4" w:space="0" w:color="auto"/>
              <w:right w:val="single" w:sz="4" w:space="0" w:color="auto"/>
            </w:tcBorders>
            <w:shd w:val="clear" w:color="auto" w:fill="auto"/>
          </w:tcPr>
          <w:p w:rsidR="00762A00" w:rsidRDefault="00762A00" w:rsidP="003D2591">
            <w:pPr>
              <w:pStyle w:val="Default"/>
              <w:rPr>
                <w:rFonts w:asciiTheme="minorHAnsi" w:hAnsiTheme="minorHAnsi"/>
                <w:sz w:val="22"/>
                <w:szCs w:val="22"/>
              </w:rPr>
            </w:pPr>
            <w:r>
              <w:rPr>
                <w:rFonts w:asciiTheme="minorHAnsi" w:hAnsiTheme="minorHAnsi" w:cs="ArialNarrow"/>
                <w:sz w:val="22"/>
                <w:szCs w:val="22"/>
              </w:rPr>
              <w:t xml:space="preserve">Długość przebudowanej kanalizacji sanitarnej </w:t>
            </w:r>
          </w:p>
          <w:p w:rsidR="00762A00" w:rsidRDefault="00762A00" w:rsidP="003D2591">
            <w:pPr>
              <w:pStyle w:val="Default"/>
              <w:rPr>
                <w:rFonts w:asciiTheme="minorHAnsi" w:hAnsiTheme="minorHAnsi" w:cs="ArialNarrow"/>
                <w:sz w:val="22"/>
                <w:szCs w:val="22"/>
              </w:rPr>
            </w:pPr>
          </w:p>
        </w:tc>
        <w:tc>
          <w:tcPr>
            <w:tcW w:w="458" w:type="pct"/>
            <w:tcBorders>
              <w:top w:val="single" w:sz="4" w:space="0" w:color="auto"/>
              <w:left w:val="single" w:sz="4" w:space="0" w:color="auto"/>
              <w:bottom w:val="single" w:sz="4" w:space="0" w:color="auto"/>
              <w:right w:val="single" w:sz="4" w:space="0" w:color="auto"/>
            </w:tcBorders>
          </w:tcPr>
          <w:p w:rsidR="00762A00" w:rsidRDefault="00762A00" w:rsidP="003D2591">
            <w:pPr>
              <w:spacing w:before="0" w:line="240" w:lineRule="auto"/>
              <w:rPr>
                <w:rFonts w:asciiTheme="minorHAnsi" w:hAnsiTheme="minorHAnsi"/>
                <w:szCs w:val="22"/>
              </w:rPr>
            </w:pPr>
            <w:r>
              <w:rPr>
                <w:rFonts w:asciiTheme="minorHAnsi" w:hAnsiTheme="minorHAnsi"/>
                <w:szCs w:val="22"/>
              </w:rPr>
              <w:t>km</w:t>
            </w:r>
          </w:p>
        </w:tc>
        <w:tc>
          <w:tcPr>
            <w:tcW w:w="2442" w:type="pct"/>
            <w:tcBorders>
              <w:top w:val="single" w:sz="4" w:space="0" w:color="auto"/>
              <w:left w:val="single" w:sz="4" w:space="0" w:color="auto"/>
              <w:bottom w:val="single" w:sz="4" w:space="0" w:color="auto"/>
              <w:right w:val="single" w:sz="4" w:space="0" w:color="auto"/>
            </w:tcBorders>
            <w:shd w:val="clear" w:color="auto" w:fill="auto"/>
          </w:tcPr>
          <w:p w:rsidR="00762A00" w:rsidRPr="000E731E" w:rsidRDefault="00762A00" w:rsidP="00BF6BD4">
            <w:pPr>
              <w:spacing w:before="0" w:line="240" w:lineRule="auto"/>
              <w:rPr>
                <w:rFonts w:asciiTheme="minorHAnsi" w:hAnsiTheme="minorHAnsi"/>
                <w:color w:val="000000" w:themeColor="text1"/>
                <w:szCs w:val="22"/>
              </w:rPr>
            </w:pPr>
            <w:r w:rsidRPr="000E731E">
              <w:rPr>
                <w:rFonts w:asciiTheme="minorHAnsi" w:hAnsiTheme="minorHAnsi"/>
                <w:color w:val="000000" w:themeColor="text1"/>
                <w:szCs w:val="22"/>
              </w:rPr>
              <w:t xml:space="preserve">Łączna długość przebudowanego w ramach projektu przewodu kanalizacyjnego wraz z uzbrojeniem i urządzeniami </w:t>
            </w:r>
            <w:r w:rsidR="00BF6BD4" w:rsidRPr="000E731E">
              <w:rPr>
                <w:rFonts w:asciiTheme="minorHAnsi" w:hAnsiTheme="minorHAnsi"/>
                <w:color w:val="000000" w:themeColor="text1"/>
                <w:szCs w:val="22"/>
              </w:rPr>
              <w:t xml:space="preserve"> (bez </w:t>
            </w:r>
            <w:r w:rsidRPr="000E731E">
              <w:rPr>
                <w:rFonts w:asciiTheme="minorHAnsi" w:hAnsiTheme="minorHAnsi"/>
                <w:color w:val="000000" w:themeColor="text1"/>
                <w:szCs w:val="22"/>
              </w:rPr>
              <w:t>przyłącz</w:t>
            </w:r>
            <w:r w:rsidR="00BF6BD4" w:rsidRPr="000E731E">
              <w:rPr>
                <w:rFonts w:asciiTheme="minorHAnsi" w:hAnsiTheme="minorHAnsi"/>
                <w:color w:val="000000" w:themeColor="text1"/>
                <w:szCs w:val="22"/>
              </w:rPr>
              <w:t>y)</w:t>
            </w:r>
            <w:r w:rsidRPr="000E731E">
              <w:rPr>
                <w:rFonts w:asciiTheme="minorHAnsi" w:hAnsiTheme="minorHAnsi"/>
                <w:color w:val="000000" w:themeColor="text1"/>
                <w:szCs w:val="22"/>
              </w:rPr>
              <w:t>, którym odprowadzane są ścieki.  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w:t>
            </w:r>
          </w:p>
        </w:tc>
        <w:tc>
          <w:tcPr>
            <w:tcW w:w="973" w:type="pct"/>
            <w:tcBorders>
              <w:top w:val="single" w:sz="4" w:space="0" w:color="auto"/>
              <w:left w:val="single" w:sz="4" w:space="0" w:color="auto"/>
              <w:bottom w:val="single" w:sz="4" w:space="0" w:color="auto"/>
              <w:right w:val="single" w:sz="4" w:space="0" w:color="auto"/>
            </w:tcBorders>
          </w:tcPr>
          <w:p w:rsidR="00762A00" w:rsidRDefault="00762A00" w:rsidP="003D2591">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 2014-20</w:t>
            </w:r>
          </w:p>
        </w:tc>
      </w:tr>
      <w:tr w:rsidR="00762A00" w:rsidRPr="00911273" w:rsidTr="003D2591">
        <w:trPr>
          <w:trHeight w:val="1121"/>
          <w:jc w:val="center"/>
        </w:trPr>
        <w:tc>
          <w:tcPr>
            <w:tcW w:w="1127" w:type="pct"/>
            <w:shd w:val="clear" w:color="auto" w:fill="auto"/>
          </w:tcPr>
          <w:p w:rsidR="00762A00" w:rsidRPr="009C4242" w:rsidRDefault="00762A00" w:rsidP="003D2591">
            <w:pPr>
              <w:spacing w:before="40" w:after="40" w:line="240" w:lineRule="auto"/>
              <w:contextualSpacing/>
              <w:jc w:val="both"/>
              <w:rPr>
                <w:rFonts w:asciiTheme="minorHAnsi" w:hAnsiTheme="minorHAnsi" w:cs="ArialNarrow"/>
              </w:rPr>
            </w:pPr>
            <w:r w:rsidRPr="00165CDD">
              <w:rPr>
                <w:rFonts w:asciiTheme="minorHAnsi" w:hAnsiTheme="minorHAnsi" w:cs="ArialNarrow"/>
              </w:rPr>
              <w:lastRenderedPageBreak/>
              <w:t xml:space="preserve">Długość wybudowanej sieci wodociągowej </w:t>
            </w:r>
          </w:p>
          <w:p w:rsidR="00762A00" w:rsidRPr="00114550" w:rsidRDefault="00762A00" w:rsidP="003D2591">
            <w:pPr>
              <w:spacing w:before="0" w:line="240" w:lineRule="auto"/>
              <w:contextualSpacing/>
              <w:rPr>
                <w:rFonts w:asciiTheme="minorHAnsi" w:hAnsiTheme="minorHAnsi" w:cs="ArialNarrow"/>
              </w:rPr>
            </w:pPr>
          </w:p>
        </w:tc>
        <w:tc>
          <w:tcPr>
            <w:tcW w:w="458" w:type="pct"/>
          </w:tcPr>
          <w:p w:rsidR="00762A00" w:rsidRPr="00114550" w:rsidRDefault="00762A00" w:rsidP="003D2591">
            <w:pPr>
              <w:spacing w:before="0" w:line="240" w:lineRule="auto"/>
              <w:jc w:val="both"/>
              <w:rPr>
                <w:rFonts w:asciiTheme="minorHAnsi" w:hAnsiTheme="minorHAnsi" w:cs="ArialNarrow"/>
              </w:rPr>
            </w:pPr>
            <w:r>
              <w:rPr>
                <w:rFonts w:asciiTheme="minorHAnsi" w:hAnsiTheme="minorHAnsi" w:cs="ArialNarrow"/>
              </w:rPr>
              <w:t>km</w:t>
            </w:r>
          </w:p>
        </w:tc>
        <w:tc>
          <w:tcPr>
            <w:tcW w:w="2442" w:type="pct"/>
            <w:shd w:val="clear" w:color="auto" w:fill="auto"/>
          </w:tcPr>
          <w:p w:rsidR="00762A00" w:rsidRPr="000E731E" w:rsidRDefault="00762A00" w:rsidP="00BF6BD4">
            <w:pPr>
              <w:spacing w:before="0" w:line="240" w:lineRule="auto"/>
              <w:rPr>
                <w:rFonts w:asciiTheme="minorHAnsi" w:hAnsiTheme="minorHAnsi"/>
                <w:color w:val="000000" w:themeColor="text1"/>
                <w:szCs w:val="18"/>
              </w:rPr>
            </w:pPr>
            <w:r w:rsidRPr="000E731E">
              <w:rPr>
                <w:rFonts w:asciiTheme="minorHAnsi" w:hAnsiTheme="minorHAnsi"/>
                <w:color w:val="000000" w:themeColor="text1"/>
                <w:szCs w:val="18"/>
              </w:rPr>
              <w:t xml:space="preserve">Łączna długość wybudowanego w ramach dofinansowanego projektu przewodu wodociągowego wraz z uzbrojeniem i urządzeniami </w:t>
            </w:r>
            <w:r w:rsidR="00BF6BD4" w:rsidRPr="000E731E">
              <w:rPr>
                <w:rFonts w:asciiTheme="minorHAnsi" w:hAnsiTheme="minorHAnsi"/>
                <w:color w:val="000000" w:themeColor="text1"/>
                <w:szCs w:val="18"/>
              </w:rPr>
              <w:t>(be</w:t>
            </w:r>
            <w:r w:rsidRPr="000E731E">
              <w:rPr>
                <w:rFonts w:asciiTheme="minorHAnsi" w:hAnsiTheme="minorHAnsi"/>
                <w:color w:val="000000" w:themeColor="text1"/>
                <w:szCs w:val="18"/>
              </w:rPr>
              <w:t>z przyłącz</w:t>
            </w:r>
            <w:r w:rsidR="00BF6BD4" w:rsidRPr="000E731E">
              <w:rPr>
                <w:rFonts w:asciiTheme="minorHAnsi" w:hAnsiTheme="minorHAnsi"/>
                <w:color w:val="000000" w:themeColor="text1"/>
                <w:szCs w:val="18"/>
              </w:rPr>
              <w:t>y)</w:t>
            </w:r>
            <w:r w:rsidRPr="000E731E">
              <w:rPr>
                <w:rFonts w:asciiTheme="minorHAnsi" w:hAnsiTheme="minorHAnsi"/>
                <w:color w:val="000000" w:themeColor="text1"/>
                <w:szCs w:val="18"/>
              </w:rPr>
              <w:t xml:space="preserve">, którym doprowadzana jest woda.  Przez budowę sieci wodociągowej należy rozumieć jej budowę od podstaw. Poprzez rozbudowę - utworzenie nowego odcinka już istniejącego przewodu wodociągowego. 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 </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1121"/>
          <w:jc w:val="center"/>
        </w:trPr>
        <w:tc>
          <w:tcPr>
            <w:tcW w:w="1127" w:type="pct"/>
            <w:shd w:val="clear" w:color="auto" w:fill="auto"/>
          </w:tcPr>
          <w:p w:rsidR="00762A00" w:rsidRPr="00630FE6" w:rsidRDefault="00762A00" w:rsidP="003D2591">
            <w:pPr>
              <w:spacing w:before="40" w:after="40" w:line="240" w:lineRule="auto"/>
              <w:contextualSpacing/>
              <w:jc w:val="both"/>
              <w:rPr>
                <w:rFonts w:asciiTheme="minorHAnsi" w:hAnsiTheme="minorHAnsi" w:cs="ArialNarrow"/>
              </w:rPr>
            </w:pPr>
            <w:r>
              <w:rPr>
                <w:rFonts w:asciiTheme="minorHAnsi" w:hAnsiTheme="minorHAnsi" w:cs="ArialNarrow"/>
              </w:rPr>
              <w:t>Długość przebudowanej</w:t>
            </w:r>
            <w:r w:rsidRPr="00630FE6">
              <w:rPr>
                <w:rFonts w:asciiTheme="minorHAnsi" w:hAnsiTheme="minorHAnsi" w:cs="ArialNarrow"/>
              </w:rPr>
              <w:t xml:space="preserve"> sieci wodociągowej </w:t>
            </w:r>
          </w:p>
          <w:p w:rsidR="00762A00" w:rsidRPr="007F68B4" w:rsidRDefault="00762A00" w:rsidP="003D2591">
            <w:pPr>
              <w:spacing w:before="40" w:after="40" w:line="240" w:lineRule="auto"/>
              <w:contextualSpacing/>
              <w:jc w:val="both"/>
              <w:rPr>
                <w:rFonts w:asciiTheme="minorHAnsi" w:hAnsiTheme="minorHAnsi" w:cs="ArialNarrow"/>
              </w:rPr>
            </w:pPr>
          </w:p>
        </w:tc>
        <w:tc>
          <w:tcPr>
            <w:tcW w:w="458" w:type="pct"/>
          </w:tcPr>
          <w:p w:rsidR="00762A00" w:rsidRDefault="00762A00" w:rsidP="003D2591">
            <w:pPr>
              <w:spacing w:before="0" w:line="240" w:lineRule="auto"/>
              <w:jc w:val="both"/>
              <w:rPr>
                <w:rFonts w:asciiTheme="minorHAnsi" w:hAnsiTheme="minorHAnsi" w:cs="ArialNarrow"/>
              </w:rPr>
            </w:pPr>
            <w:r>
              <w:rPr>
                <w:rFonts w:asciiTheme="minorHAnsi" w:hAnsiTheme="minorHAnsi" w:cs="ArialNarrow"/>
              </w:rPr>
              <w:t>km</w:t>
            </w:r>
          </w:p>
        </w:tc>
        <w:tc>
          <w:tcPr>
            <w:tcW w:w="2442" w:type="pct"/>
            <w:shd w:val="clear" w:color="auto" w:fill="auto"/>
          </w:tcPr>
          <w:p w:rsidR="00762A00" w:rsidRPr="001B7345" w:rsidRDefault="00762A00" w:rsidP="00BF6BD4">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 xml:space="preserve">Łączna długość przebudowanego w ramach </w:t>
            </w:r>
            <w:r w:rsidRPr="000E731E">
              <w:rPr>
                <w:rFonts w:asciiTheme="minorHAnsi" w:hAnsiTheme="minorHAnsi"/>
                <w:color w:val="000000" w:themeColor="text1"/>
                <w:szCs w:val="18"/>
              </w:rPr>
              <w:t xml:space="preserve">dofinansowanego projektu przewodu wodociągowego wraz z uzbrojeniem i urządzeniami </w:t>
            </w:r>
            <w:r w:rsidR="00BF6BD4" w:rsidRPr="000E731E">
              <w:rPr>
                <w:rFonts w:asciiTheme="minorHAnsi" w:hAnsiTheme="minorHAnsi"/>
                <w:color w:val="000000" w:themeColor="text1"/>
                <w:szCs w:val="18"/>
              </w:rPr>
              <w:t xml:space="preserve">(bez </w:t>
            </w:r>
            <w:r w:rsidRPr="000E731E">
              <w:rPr>
                <w:rFonts w:asciiTheme="minorHAnsi" w:hAnsiTheme="minorHAnsi"/>
                <w:color w:val="000000" w:themeColor="text1"/>
                <w:szCs w:val="18"/>
              </w:rPr>
              <w:t>przyłącz</w:t>
            </w:r>
            <w:r w:rsidR="00BF6BD4" w:rsidRPr="000E731E">
              <w:rPr>
                <w:rFonts w:asciiTheme="minorHAnsi" w:hAnsiTheme="minorHAnsi"/>
                <w:color w:val="000000" w:themeColor="text1"/>
                <w:szCs w:val="18"/>
              </w:rPr>
              <w:t>y)</w:t>
            </w:r>
            <w:r w:rsidRPr="000E731E">
              <w:rPr>
                <w:rFonts w:asciiTheme="minorHAnsi" w:hAnsiTheme="minorHAnsi"/>
                <w:color w:val="000000" w:themeColor="text1"/>
                <w:szCs w:val="18"/>
              </w:rPr>
              <w:t>, którym doprowadzana jest woda.  Przez przebudowę sieci należy rozumieć przeprowadzenie prac, w wyniku których następuje zmiana parametrów użytkowych lub technicznych istniejącego przewodu wodociągowego. Zgodnie z art. 2 ustawy z dnia 7 czerwca 2001 r. o zbiorowym zaopatrzeniu w wodę i zbiorowym odprowadzaniu ścieków przez przyłącze wodociągowe</w:t>
            </w:r>
            <w:r w:rsidRPr="00BF6BD4">
              <w:rPr>
                <w:rFonts w:asciiTheme="minorHAnsi" w:hAnsiTheme="minorHAnsi"/>
                <w:color w:val="000000" w:themeColor="text1"/>
                <w:szCs w:val="18"/>
              </w:rPr>
              <w:t xml:space="preserve"> rozumie się odcinek przewodu łączącego sieć wodociągową z wewnętrzną instalacją wodociągową w nieruchomości odbiorcy usług wraz z zaworem za wodomierzem głównym.</w:t>
            </w:r>
            <w:r w:rsidRPr="00D446D0">
              <w:rPr>
                <w:rFonts w:asciiTheme="minorHAnsi" w:hAnsiTheme="minorHAnsi"/>
                <w:color w:val="000000" w:themeColor="text1"/>
                <w:szCs w:val="18"/>
              </w:rPr>
              <w:t xml:space="preserve"> </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1121"/>
          <w:jc w:val="center"/>
        </w:trPr>
        <w:tc>
          <w:tcPr>
            <w:tcW w:w="1127" w:type="pct"/>
            <w:shd w:val="clear" w:color="auto" w:fill="auto"/>
          </w:tcPr>
          <w:p w:rsidR="00762A00" w:rsidRPr="009C4242" w:rsidRDefault="00762A00" w:rsidP="003D2591">
            <w:pPr>
              <w:spacing w:before="40" w:after="40" w:line="240" w:lineRule="auto"/>
              <w:contextualSpacing/>
              <w:jc w:val="both"/>
              <w:rPr>
                <w:rFonts w:asciiTheme="minorHAnsi" w:hAnsiTheme="minorHAnsi" w:cs="ArialNarrow"/>
              </w:rPr>
            </w:pPr>
            <w:r w:rsidRPr="00F65F94">
              <w:rPr>
                <w:rFonts w:asciiTheme="minorHAnsi" w:hAnsiTheme="minorHAnsi" w:cs="ArialNarrow"/>
              </w:rPr>
              <w:t xml:space="preserve">Liczba wybudowanych oczyszczalni ścieków komunalnych </w:t>
            </w:r>
          </w:p>
          <w:p w:rsidR="00762A00" w:rsidRPr="00114550" w:rsidRDefault="00762A00" w:rsidP="003D2591">
            <w:pPr>
              <w:spacing w:before="0" w:line="240" w:lineRule="auto"/>
              <w:contextualSpacing/>
              <w:rPr>
                <w:rFonts w:asciiTheme="minorHAnsi" w:hAnsiTheme="minorHAnsi" w:cs="ArialNarrow"/>
              </w:rPr>
            </w:pPr>
          </w:p>
        </w:tc>
        <w:tc>
          <w:tcPr>
            <w:tcW w:w="458" w:type="pct"/>
          </w:tcPr>
          <w:p w:rsidR="00762A00" w:rsidRPr="00114550" w:rsidRDefault="00762A00" w:rsidP="003D2591">
            <w:pPr>
              <w:spacing w:before="0" w:line="240" w:lineRule="auto"/>
              <w:jc w:val="both"/>
              <w:rPr>
                <w:rFonts w:asciiTheme="minorHAnsi" w:hAnsiTheme="minorHAnsi" w:cs="ArialNarrow"/>
              </w:rPr>
            </w:pPr>
            <w:r>
              <w:rPr>
                <w:rFonts w:asciiTheme="minorHAnsi" w:hAnsiTheme="minorHAnsi" w:cs="ArialNarrow"/>
              </w:rPr>
              <w:t>szt.</w:t>
            </w:r>
          </w:p>
        </w:tc>
        <w:tc>
          <w:tcPr>
            <w:tcW w:w="2442" w:type="pct"/>
            <w:shd w:val="clear" w:color="auto" w:fill="auto"/>
          </w:tcPr>
          <w:p w:rsidR="00762A00" w:rsidRPr="001B7345" w:rsidRDefault="00762A00" w:rsidP="003D2591">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Liczba oczyszczalni ścieków komunalnych, które zostały wybudowane w ramach zrealizowanych projektów.  Jako wybudowaną oczyszczalnię ścieków rozumie się obiekt wybudowany od podstaw lub zaadaptowany na cele oczyszczalni ścieków, który przed adaptacją miał inny charakter funkcjonalny.</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1121"/>
          <w:jc w:val="center"/>
        </w:trPr>
        <w:tc>
          <w:tcPr>
            <w:tcW w:w="1127" w:type="pct"/>
            <w:shd w:val="clear" w:color="auto" w:fill="auto"/>
          </w:tcPr>
          <w:p w:rsidR="00762A00" w:rsidRPr="009C4242" w:rsidRDefault="00762A00" w:rsidP="003D2591">
            <w:pPr>
              <w:spacing w:before="40" w:after="40" w:line="240" w:lineRule="auto"/>
              <w:contextualSpacing/>
              <w:jc w:val="both"/>
              <w:rPr>
                <w:rFonts w:asciiTheme="minorHAnsi" w:hAnsiTheme="minorHAnsi" w:cs="ArialNarrow"/>
              </w:rPr>
            </w:pPr>
            <w:r w:rsidRPr="00F65F94">
              <w:rPr>
                <w:rFonts w:asciiTheme="minorHAnsi" w:hAnsiTheme="minorHAnsi" w:cs="ArialNarrow"/>
              </w:rPr>
              <w:t xml:space="preserve">Liczba przebudowanych oczyszczalni ścieków komunalnych </w:t>
            </w:r>
          </w:p>
          <w:p w:rsidR="00762A00" w:rsidRPr="003211CD" w:rsidRDefault="00762A00" w:rsidP="003D2591">
            <w:pPr>
              <w:spacing w:before="40" w:after="40" w:line="240" w:lineRule="auto"/>
              <w:contextualSpacing/>
              <w:jc w:val="both"/>
              <w:rPr>
                <w:rFonts w:asciiTheme="minorHAnsi" w:hAnsiTheme="minorHAnsi" w:cs="ArialNarrow"/>
              </w:rPr>
            </w:pPr>
          </w:p>
        </w:tc>
        <w:tc>
          <w:tcPr>
            <w:tcW w:w="458" w:type="pct"/>
          </w:tcPr>
          <w:p w:rsidR="00762A00" w:rsidRDefault="00762A00" w:rsidP="003D2591">
            <w:pPr>
              <w:spacing w:before="0" w:line="240" w:lineRule="auto"/>
              <w:jc w:val="both"/>
              <w:rPr>
                <w:rFonts w:asciiTheme="minorHAnsi" w:hAnsiTheme="minorHAnsi" w:cs="ArialNarrow"/>
              </w:rPr>
            </w:pPr>
            <w:r>
              <w:rPr>
                <w:rFonts w:asciiTheme="minorHAnsi" w:hAnsiTheme="minorHAnsi" w:cs="ArialNarrow"/>
              </w:rPr>
              <w:t>szt.</w:t>
            </w:r>
          </w:p>
        </w:tc>
        <w:tc>
          <w:tcPr>
            <w:tcW w:w="2442" w:type="pct"/>
            <w:shd w:val="clear" w:color="auto" w:fill="auto"/>
          </w:tcPr>
          <w:p w:rsidR="00762A00" w:rsidRPr="001B7345" w:rsidRDefault="00762A00" w:rsidP="003D2591">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 xml:space="preserve">Liczba oczyszczalni ścieków komunalnych, które zostały rozbudowane w ramach zrealizowanych projektów.  Przez rozbudowę należy rozumieć przeprowadzenie prac budowlanych, w wyniku których powstaje nowa część istniejącego już obiektu (a tym samym wzrasta powierzchnia i kubatura obiektu).  </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20"/>
          <w:jc w:val="center"/>
        </w:trPr>
        <w:tc>
          <w:tcPr>
            <w:tcW w:w="1127" w:type="pct"/>
            <w:shd w:val="clear" w:color="auto" w:fill="auto"/>
          </w:tcPr>
          <w:p w:rsidR="00762A00" w:rsidRPr="00114550" w:rsidRDefault="00762A00" w:rsidP="003D2591">
            <w:pPr>
              <w:spacing w:before="0" w:line="240" w:lineRule="auto"/>
              <w:contextualSpacing/>
              <w:rPr>
                <w:rFonts w:asciiTheme="minorHAnsi" w:hAnsiTheme="minorHAnsi" w:cs="ArialNarrow"/>
              </w:rPr>
            </w:pPr>
            <w:r w:rsidRPr="00114550">
              <w:rPr>
                <w:rFonts w:asciiTheme="minorHAnsi" w:hAnsiTheme="minorHAnsi" w:cs="ArialNarrow"/>
              </w:rPr>
              <w:t xml:space="preserve">Liczba wybudowanych ujęć wody </w:t>
            </w:r>
          </w:p>
        </w:tc>
        <w:tc>
          <w:tcPr>
            <w:tcW w:w="458" w:type="pct"/>
          </w:tcPr>
          <w:p w:rsidR="00762A00" w:rsidRPr="00DC686F" w:rsidRDefault="00762A00" w:rsidP="003D2591">
            <w:pPr>
              <w:spacing w:before="0" w:line="240" w:lineRule="auto"/>
              <w:jc w:val="both"/>
              <w:rPr>
                <w:rFonts w:asciiTheme="minorHAnsi" w:hAnsiTheme="minorHAnsi"/>
                <w:color w:val="000000" w:themeColor="text1"/>
                <w:szCs w:val="22"/>
              </w:rPr>
            </w:pPr>
            <w:r>
              <w:rPr>
                <w:rFonts w:asciiTheme="minorHAnsi" w:hAnsiTheme="minorHAnsi" w:cs="ArialNarrow"/>
                <w:color w:val="000000" w:themeColor="text1"/>
                <w:szCs w:val="22"/>
              </w:rPr>
              <w:t>szt.</w:t>
            </w:r>
          </w:p>
        </w:tc>
        <w:tc>
          <w:tcPr>
            <w:tcW w:w="2442" w:type="pct"/>
            <w:shd w:val="clear" w:color="auto" w:fill="auto"/>
          </w:tcPr>
          <w:p w:rsidR="00762A00" w:rsidRPr="00DC686F" w:rsidRDefault="00762A00" w:rsidP="003D2591">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Liczba ujęć wody wybudowanych w ra</w:t>
            </w:r>
            <w:r>
              <w:rPr>
                <w:rFonts w:asciiTheme="minorHAnsi" w:hAnsiTheme="minorHAnsi"/>
                <w:color w:val="000000" w:themeColor="text1"/>
                <w:szCs w:val="22"/>
              </w:rPr>
              <w:t>mach dofinansowanych projektów.</w:t>
            </w:r>
          </w:p>
          <w:p w:rsidR="00762A00" w:rsidRPr="00DC686F" w:rsidRDefault="00762A00" w:rsidP="003D2591">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Ujęcie wody - zespół budowli i powiązanych z nimi urządzeń, przeznaczonych do poboru wody </w:t>
            </w:r>
            <w:r w:rsidRPr="00DC686F">
              <w:rPr>
                <w:rFonts w:asciiTheme="minorHAnsi" w:hAnsiTheme="minorHAnsi"/>
                <w:color w:val="000000" w:themeColor="text1"/>
                <w:szCs w:val="22"/>
              </w:rPr>
              <w:lastRenderedPageBreak/>
              <w:t xml:space="preserve">dla potrzeb gospodarczych i bytowych. </w:t>
            </w:r>
          </w:p>
        </w:tc>
        <w:tc>
          <w:tcPr>
            <w:tcW w:w="973" w:type="pct"/>
          </w:tcPr>
          <w:p w:rsidR="00762A00" w:rsidRPr="00114550" w:rsidRDefault="00762A00" w:rsidP="003D2591">
            <w:pPr>
              <w:spacing w:before="0" w:line="240" w:lineRule="auto"/>
              <w:jc w:val="center"/>
              <w:rPr>
                <w:rFonts w:asciiTheme="minorHAnsi" w:hAnsiTheme="minorHAnsi"/>
                <w:szCs w:val="22"/>
              </w:rPr>
            </w:pPr>
            <w:r>
              <w:rPr>
                <w:rFonts w:asciiTheme="minorHAnsi" w:hAnsiTheme="minorHAnsi"/>
                <w:szCs w:val="22"/>
              </w:rPr>
              <w:lastRenderedPageBreak/>
              <w:t>SZOOP</w:t>
            </w:r>
          </w:p>
        </w:tc>
      </w:tr>
      <w:tr w:rsidR="00762A00" w:rsidRPr="00911273" w:rsidTr="003D2591">
        <w:trPr>
          <w:trHeight w:val="20"/>
          <w:jc w:val="center"/>
        </w:trPr>
        <w:tc>
          <w:tcPr>
            <w:tcW w:w="1127" w:type="pct"/>
            <w:shd w:val="clear" w:color="auto" w:fill="auto"/>
          </w:tcPr>
          <w:p w:rsidR="00762A00" w:rsidRPr="00114550" w:rsidRDefault="00762A00" w:rsidP="003D2591">
            <w:pPr>
              <w:spacing w:before="0" w:line="240" w:lineRule="auto"/>
              <w:rPr>
                <w:rFonts w:asciiTheme="minorHAnsi" w:hAnsiTheme="minorHAnsi"/>
                <w:szCs w:val="22"/>
              </w:rPr>
            </w:pPr>
            <w:r w:rsidRPr="00114550">
              <w:rPr>
                <w:rFonts w:asciiTheme="minorHAnsi" w:hAnsiTheme="minorHAnsi" w:cs="ArialNarrow"/>
                <w:szCs w:val="22"/>
              </w:rPr>
              <w:lastRenderedPageBreak/>
              <w:t xml:space="preserve">Liczba wspartych stacji uzdatniania wody </w:t>
            </w:r>
          </w:p>
        </w:tc>
        <w:tc>
          <w:tcPr>
            <w:tcW w:w="458" w:type="pct"/>
          </w:tcPr>
          <w:p w:rsidR="00762A00" w:rsidRPr="00114550" w:rsidRDefault="00762A00" w:rsidP="003D2591">
            <w:pPr>
              <w:spacing w:before="0" w:line="240" w:lineRule="auto"/>
              <w:jc w:val="both"/>
              <w:rPr>
                <w:rFonts w:asciiTheme="minorHAnsi" w:hAnsiTheme="minorHAnsi"/>
                <w:szCs w:val="22"/>
              </w:rPr>
            </w:pPr>
            <w:r>
              <w:rPr>
                <w:rFonts w:asciiTheme="minorHAnsi" w:hAnsiTheme="minorHAnsi" w:cs="ArialNarrow"/>
              </w:rPr>
              <w:t>szt.</w:t>
            </w:r>
          </w:p>
        </w:tc>
        <w:tc>
          <w:tcPr>
            <w:tcW w:w="2442" w:type="pct"/>
            <w:shd w:val="clear" w:color="auto" w:fill="auto"/>
          </w:tcPr>
          <w:p w:rsidR="00762A00" w:rsidRPr="00DC686F" w:rsidRDefault="00762A00" w:rsidP="00456C7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Liczba stacji uzdatniania wody, które zostały </w:t>
            </w:r>
            <w:r w:rsidRPr="0072791E">
              <w:rPr>
                <w:rFonts w:asciiTheme="minorHAnsi" w:hAnsiTheme="minorHAnsi"/>
                <w:color w:val="000000" w:themeColor="text1"/>
                <w:szCs w:val="22"/>
              </w:rPr>
              <w:t>wybudowane</w:t>
            </w:r>
            <w:r>
              <w:rPr>
                <w:rFonts w:asciiTheme="minorHAnsi" w:hAnsiTheme="minorHAnsi"/>
                <w:color w:val="000000" w:themeColor="text1"/>
                <w:szCs w:val="22"/>
              </w:rPr>
              <w:t>, rozbudowane lub przebudowane</w:t>
            </w:r>
            <w:r w:rsidRPr="0072791E">
              <w:rPr>
                <w:rFonts w:asciiTheme="minorHAnsi" w:hAnsiTheme="minorHAnsi"/>
                <w:color w:val="000000" w:themeColor="text1"/>
                <w:szCs w:val="22"/>
              </w:rPr>
              <w:t xml:space="preserve"> </w:t>
            </w:r>
            <w:r w:rsidRPr="00DC686F">
              <w:rPr>
                <w:rFonts w:asciiTheme="minorHAnsi" w:hAnsiTheme="minorHAnsi"/>
                <w:color w:val="000000" w:themeColor="text1"/>
                <w:szCs w:val="22"/>
              </w:rPr>
              <w:t xml:space="preserve">w ramach zrealizowanych projektów.  </w:t>
            </w:r>
          </w:p>
          <w:p w:rsidR="00762A00" w:rsidRPr="00EE4C8C" w:rsidRDefault="00762A00" w:rsidP="00456C7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Stacja uzdatniania wody - zespół podstawowych obiektów technologicznych, służących bezpośrednio do procesu uzdatniania wody, czyli doprowadzenia wody zanieczyszczonej do stanu czystości wymaganego dla danego zastosowania. </w:t>
            </w:r>
          </w:p>
        </w:tc>
        <w:tc>
          <w:tcPr>
            <w:tcW w:w="973" w:type="pct"/>
          </w:tcPr>
          <w:p w:rsidR="00762A00" w:rsidRPr="0011455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20"/>
          <w:jc w:val="center"/>
        </w:trPr>
        <w:tc>
          <w:tcPr>
            <w:tcW w:w="1127" w:type="pct"/>
            <w:shd w:val="clear" w:color="auto" w:fill="auto"/>
            <w:vAlign w:val="center"/>
          </w:tcPr>
          <w:p w:rsidR="00762A00" w:rsidRPr="00911273" w:rsidRDefault="00762A00" w:rsidP="003D2591">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762A00" w:rsidRPr="00911273"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762A00" w:rsidRPr="009F662C" w:rsidRDefault="00762A00" w:rsidP="00456C7C">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9F662C">
              <w:rPr>
                <w:rFonts w:asciiTheme="minorHAnsi" w:hAnsiTheme="minorHAnsi"/>
                <w:szCs w:val="22"/>
              </w:rPr>
              <w:br/>
              <w:t>w szczególności barier architektonicznych) ułatwiające dostęp do tych obiektów i poruszanie się po nich osobom niepełnosprawnym ruchowo czy sensorycznie.</w:t>
            </w:r>
          </w:p>
          <w:p w:rsidR="00762A00" w:rsidRPr="009F662C" w:rsidRDefault="00762A00" w:rsidP="00456C7C">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rsidR="00762A00" w:rsidRPr="009F662C" w:rsidRDefault="00762A00" w:rsidP="00456C7C">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Należy podać liczbę obiektów, a nie sprzętów, urządzeń itp., w które obiekty zaopatrzono.</w:t>
            </w:r>
          </w:p>
          <w:p w:rsidR="00762A00" w:rsidRPr="00911273" w:rsidRDefault="00762A00" w:rsidP="00456C7C">
            <w:pPr>
              <w:spacing w:before="0" w:line="240" w:lineRule="auto"/>
              <w:rPr>
                <w:rFonts w:asciiTheme="minorHAnsi" w:eastAsiaTheme="minorHAnsi" w:hAnsiTheme="minorHAnsi"/>
                <w:szCs w:val="22"/>
                <w:lang w:eastAsia="en-US"/>
              </w:rPr>
            </w:pPr>
            <w:r w:rsidRPr="009F662C">
              <w:rPr>
                <w:rFonts w:asciiTheme="minorHAnsi" w:hAnsiTheme="minorHAnsi"/>
                <w:szCs w:val="22"/>
              </w:rPr>
              <w:t>Jeśli instytucja, zakład itp. składa się z kilku obiektów, należy zliczyć wszystkie, które dostosowano do potrzeb osób niepełnosprawnych.</w:t>
            </w:r>
          </w:p>
        </w:tc>
        <w:tc>
          <w:tcPr>
            <w:tcW w:w="973" w:type="pct"/>
          </w:tcPr>
          <w:p w:rsidR="00762A00" w:rsidRPr="00911273" w:rsidRDefault="00762A00" w:rsidP="003D2591">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762A00" w:rsidRPr="00911273" w:rsidTr="003D2591">
        <w:trPr>
          <w:trHeight w:val="20"/>
          <w:jc w:val="center"/>
        </w:trPr>
        <w:tc>
          <w:tcPr>
            <w:tcW w:w="1127" w:type="pct"/>
            <w:shd w:val="clear" w:color="auto" w:fill="auto"/>
          </w:tcPr>
          <w:p w:rsidR="00762A00" w:rsidRPr="00911273" w:rsidRDefault="00762A00" w:rsidP="003D2591">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762A00" w:rsidRPr="00911273"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762A00" w:rsidRPr="00396D41" w:rsidRDefault="00762A00" w:rsidP="00456C7C">
            <w:pPr>
              <w:autoSpaceDE w:val="0"/>
              <w:autoSpaceDN w:val="0"/>
              <w:adjustRightInd w:val="0"/>
              <w:spacing w:before="0" w:after="120" w:line="240" w:lineRule="auto"/>
              <w:rPr>
                <w:rFonts w:asciiTheme="minorHAnsi" w:hAnsiTheme="minorHAnsi"/>
                <w:szCs w:val="22"/>
              </w:rPr>
            </w:pPr>
            <w:r w:rsidRPr="00396D41">
              <w:rPr>
                <w:rFonts w:asciiTheme="minorHAnsi" w:hAnsiTheme="minorHAnsi"/>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396D41">
              <w:rPr>
                <w:rFonts w:asciiTheme="minorHAnsi" w:hAnsiTheme="minorHAnsi"/>
                <w:szCs w:val="22"/>
              </w:rPr>
              <w:t>internetu</w:t>
            </w:r>
            <w:proofErr w:type="spellEnd"/>
            <w:r w:rsidRPr="00396D41">
              <w:rPr>
                <w:rFonts w:asciiTheme="minorHAnsi" w:hAnsiTheme="minorHAnsi"/>
                <w:szCs w:val="22"/>
              </w:rPr>
              <w:t xml:space="preserve"> oraz kompetencji ściśle informatycznych (np. programowanie, zarządzanie bazami danych, administracja sieciami, administracja witrynami internetowymi). </w:t>
            </w:r>
          </w:p>
          <w:p w:rsidR="00762A00" w:rsidRPr="00911273" w:rsidRDefault="00762A00" w:rsidP="00456C7C">
            <w:pPr>
              <w:spacing w:before="0" w:line="240" w:lineRule="auto"/>
              <w:rPr>
                <w:rFonts w:asciiTheme="minorHAnsi" w:eastAsiaTheme="minorHAnsi" w:hAnsiTheme="minorHAnsi"/>
                <w:szCs w:val="22"/>
                <w:lang w:eastAsia="en-US"/>
              </w:rPr>
            </w:pPr>
            <w:r w:rsidRPr="00396D41">
              <w:rPr>
                <w:rFonts w:asciiTheme="minorHAnsi" w:hAnsiTheme="minorHAnsi"/>
                <w:szCs w:val="22"/>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396D41">
              <w:rPr>
                <w:rFonts w:asciiTheme="minorHAnsi" w:hAnsiTheme="minorHAnsi"/>
                <w:szCs w:val="22"/>
              </w:rPr>
              <w:t>financingu</w:t>
            </w:r>
            <w:proofErr w:type="spellEnd"/>
            <w:r w:rsidRPr="00396D41">
              <w:rPr>
                <w:rFonts w:asciiTheme="minorHAnsi" w:hAnsiTheme="minorHAnsi"/>
                <w:szCs w:val="22"/>
              </w:rPr>
              <w:t xml:space="preserve"> RPO dotyczących e-usług publicznych, ale również przy okazji wdrażania inteligentnych systemów transportowych.</w:t>
            </w:r>
          </w:p>
        </w:tc>
        <w:tc>
          <w:tcPr>
            <w:tcW w:w="973" w:type="pct"/>
          </w:tcPr>
          <w:p w:rsidR="00762A00" w:rsidRPr="00911273" w:rsidRDefault="00762A00" w:rsidP="003D2591">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762A00" w:rsidRPr="00701B58" w:rsidTr="003D2591">
        <w:trPr>
          <w:trHeight w:val="20"/>
          <w:jc w:val="center"/>
        </w:trPr>
        <w:tc>
          <w:tcPr>
            <w:tcW w:w="1127" w:type="pct"/>
            <w:shd w:val="clear" w:color="auto" w:fill="auto"/>
          </w:tcPr>
          <w:p w:rsidR="00762A00" w:rsidRPr="000574DB" w:rsidRDefault="00762A00" w:rsidP="003D2591">
            <w:pPr>
              <w:pStyle w:val="Default"/>
              <w:rPr>
                <w:rFonts w:asciiTheme="minorHAnsi" w:hAnsiTheme="minorHAnsi"/>
                <w:szCs w:val="22"/>
              </w:rPr>
            </w:pPr>
            <w:r w:rsidRPr="000574DB">
              <w:rPr>
                <w:rFonts w:asciiTheme="minorHAnsi" w:hAnsiTheme="minorHAnsi"/>
                <w:sz w:val="22"/>
                <w:szCs w:val="22"/>
              </w:rPr>
              <w:lastRenderedPageBreak/>
              <w:t xml:space="preserve">Liczba podmiotów wykorzystujących technologie informacyjno-komunikacyjne (TIK) </w:t>
            </w:r>
          </w:p>
          <w:p w:rsidR="00762A00" w:rsidRPr="00701B58" w:rsidRDefault="00762A00" w:rsidP="003D2591">
            <w:pPr>
              <w:spacing w:before="0" w:line="240" w:lineRule="auto"/>
              <w:rPr>
                <w:rFonts w:asciiTheme="minorHAnsi" w:eastAsiaTheme="minorHAnsi" w:hAnsiTheme="minorHAnsi"/>
                <w:szCs w:val="22"/>
                <w:lang w:eastAsia="en-US"/>
              </w:rPr>
            </w:pPr>
          </w:p>
        </w:tc>
        <w:tc>
          <w:tcPr>
            <w:tcW w:w="458" w:type="pct"/>
          </w:tcPr>
          <w:p w:rsidR="00762A00" w:rsidRPr="00701B58"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42" w:type="pct"/>
            <w:shd w:val="clear" w:color="auto" w:fill="auto"/>
          </w:tcPr>
          <w:p w:rsidR="00762A00" w:rsidRPr="004D0D81" w:rsidRDefault="00762A00" w:rsidP="00456C7C">
            <w:pPr>
              <w:autoSpaceDE w:val="0"/>
              <w:autoSpaceDN w:val="0"/>
              <w:adjustRightInd w:val="0"/>
              <w:spacing w:before="0" w:after="120" w:line="240" w:lineRule="auto"/>
              <w:rPr>
                <w:rFonts w:asciiTheme="minorHAnsi" w:hAnsiTheme="minorHAnsi"/>
                <w:szCs w:val="22"/>
              </w:rPr>
            </w:pPr>
            <w:r w:rsidRPr="004D0D81">
              <w:rPr>
                <w:rFonts w:asciiTheme="minorHAnsi" w:hAnsiTheme="minorHAnsi"/>
                <w:szCs w:val="22"/>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762A00" w:rsidRPr="004D0D81" w:rsidRDefault="00762A00" w:rsidP="00456C7C">
            <w:pPr>
              <w:autoSpaceDE w:val="0"/>
              <w:autoSpaceDN w:val="0"/>
              <w:adjustRightInd w:val="0"/>
              <w:spacing w:before="0" w:after="120" w:line="240" w:lineRule="auto"/>
              <w:rPr>
                <w:rFonts w:asciiTheme="minorHAnsi" w:hAnsiTheme="minorHAnsi"/>
                <w:szCs w:val="22"/>
              </w:rPr>
            </w:pPr>
            <w:r w:rsidRPr="004D0D81">
              <w:rPr>
                <w:rFonts w:asciiTheme="minorHAnsi" w:hAnsiTheme="minorHAnsi"/>
                <w:szCs w:val="22"/>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762A00" w:rsidRPr="004D0D81" w:rsidRDefault="00762A00" w:rsidP="00EA7158">
            <w:pPr>
              <w:autoSpaceDE w:val="0"/>
              <w:autoSpaceDN w:val="0"/>
              <w:adjustRightInd w:val="0"/>
              <w:spacing w:before="0" w:after="120" w:line="240" w:lineRule="auto"/>
              <w:rPr>
                <w:rFonts w:asciiTheme="minorHAnsi" w:hAnsiTheme="minorHAnsi"/>
                <w:szCs w:val="22"/>
              </w:rPr>
            </w:pPr>
            <w:r w:rsidRPr="004D0D81">
              <w:rPr>
                <w:rFonts w:asciiTheme="minorHAnsi" w:hAnsiTheme="minorHAnsi"/>
                <w:szCs w:val="22"/>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762A00" w:rsidRPr="00701B58" w:rsidRDefault="00762A00" w:rsidP="00EA7158">
            <w:pPr>
              <w:spacing w:before="0" w:line="240" w:lineRule="auto"/>
              <w:rPr>
                <w:rFonts w:asciiTheme="minorHAnsi" w:eastAsiaTheme="minorHAnsi" w:hAnsiTheme="minorHAnsi"/>
                <w:szCs w:val="22"/>
                <w:lang w:eastAsia="en-US"/>
              </w:rPr>
            </w:pPr>
            <w:r w:rsidRPr="004D0D81">
              <w:rPr>
                <w:rFonts w:asciiTheme="minorHAnsi" w:hAnsiTheme="minorHAnsi"/>
                <w:szCs w:val="22"/>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762A00" w:rsidRPr="00701B58" w:rsidRDefault="00762A00" w:rsidP="003D2591">
            <w:pPr>
              <w:spacing w:before="0" w:line="240" w:lineRule="auto"/>
              <w:jc w:val="center"/>
              <w:rPr>
                <w:rFonts w:asciiTheme="minorHAnsi" w:eastAsiaTheme="minorHAnsi" w:hAnsiTheme="minorHAnsi"/>
                <w:szCs w:val="22"/>
                <w:lang w:eastAsia="en-US"/>
              </w:rPr>
            </w:pPr>
            <w:r w:rsidRPr="00701B58">
              <w:rPr>
                <w:rFonts w:asciiTheme="minorHAnsi" w:eastAsiaTheme="minorHAnsi" w:hAnsiTheme="minorHAnsi"/>
                <w:szCs w:val="22"/>
                <w:lang w:eastAsia="en-US"/>
              </w:rPr>
              <w:t>horyzontalny</w:t>
            </w:r>
          </w:p>
        </w:tc>
      </w:tr>
      <w:tr w:rsidR="00762A00" w:rsidRPr="00911273" w:rsidTr="003D2591">
        <w:trPr>
          <w:trHeight w:val="20"/>
          <w:jc w:val="center"/>
        </w:trPr>
        <w:tc>
          <w:tcPr>
            <w:tcW w:w="1127" w:type="pct"/>
            <w:shd w:val="clear" w:color="auto" w:fill="auto"/>
          </w:tcPr>
          <w:p w:rsidR="00762A00" w:rsidRPr="00911273" w:rsidRDefault="00762A00" w:rsidP="003D2591">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762A00" w:rsidRPr="00911273"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762A00" w:rsidRPr="00FC45CC" w:rsidRDefault="00762A00" w:rsidP="00EA7158">
            <w:pPr>
              <w:autoSpaceDE w:val="0"/>
              <w:autoSpaceDN w:val="0"/>
              <w:adjustRightInd w:val="0"/>
              <w:spacing w:before="0" w:line="240" w:lineRule="auto"/>
              <w:rPr>
                <w:rFonts w:asciiTheme="minorHAnsi" w:eastAsiaTheme="minorHAnsi" w:hAnsiTheme="minorHAnsi" w:cs="Arial"/>
                <w:color w:val="000000"/>
                <w:szCs w:val="22"/>
                <w:lang w:eastAsia="en-US"/>
              </w:rPr>
            </w:pPr>
            <w:r w:rsidRPr="00FC45CC">
              <w:rPr>
                <w:rFonts w:asciiTheme="minorHAnsi" w:hAnsiTheme="minorHAnsi"/>
                <w:szCs w:val="22"/>
              </w:rPr>
              <w:t xml:space="preserve">Racjonalne usprawnienie oznacza konieczne </w:t>
            </w:r>
            <w:r w:rsidRPr="00FC45CC">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r w:rsidRPr="00FC45CC">
              <w:rPr>
                <w:rFonts w:asciiTheme="minorHAnsi" w:eastAsiaTheme="minorHAnsi" w:hAnsiTheme="minorHAnsi" w:cs="Arial"/>
                <w:color w:val="000000"/>
                <w:szCs w:val="22"/>
                <w:lang w:eastAsia="en-US"/>
              </w:rPr>
              <w:t xml:space="preserve">(nie należy wpisywać go do wniosku o dofinansowanie) i dotyczy usług dostosowawczych lub oddziaływania na szeroko pojętą infrastrukturę, nieprzewidzianych z góry we wniosku o dofinansowanie projektu, lecz uruchamianych wraz z pojawieniem się w </w:t>
            </w:r>
            <w:r w:rsidRPr="00FC45CC">
              <w:rPr>
                <w:rFonts w:asciiTheme="minorHAnsi" w:eastAsiaTheme="minorHAnsi" w:hAnsiTheme="minorHAnsi" w:cs="Arial"/>
                <w:color w:val="000000"/>
                <w:szCs w:val="22"/>
                <w:lang w:eastAsia="en-US"/>
              </w:rPr>
              <w:lastRenderedPageBreak/>
              <w:t xml:space="preserve">projekcie (w charakterze uczestnika lub personelu) osoby z niepełnosprawnością. </w:t>
            </w:r>
          </w:p>
          <w:p w:rsidR="00762A00" w:rsidRPr="00FC45CC" w:rsidRDefault="00762A00" w:rsidP="00EA7158">
            <w:pPr>
              <w:autoSpaceDE w:val="0"/>
              <w:autoSpaceDN w:val="0"/>
              <w:adjustRightInd w:val="0"/>
              <w:spacing w:before="0" w:after="120" w:line="240" w:lineRule="auto"/>
              <w:rPr>
                <w:rFonts w:asciiTheme="minorHAnsi" w:hAnsiTheme="minorHAnsi"/>
                <w:szCs w:val="22"/>
              </w:rPr>
            </w:pPr>
            <w:r w:rsidRPr="00FC45CC">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762A00" w:rsidRPr="00911273" w:rsidRDefault="00762A00" w:rsidP="003D2591">
            <w:pPr>
              <w:spacing w:before="0" w:line="240" w:lineRule="auto"/>
              <w:rPr>
                <w:rFonts w:asciiTheme="minorHAnsi" w:eastAsiaTheme="minorHAnsi" w:hAnsiTheme="minorHAnsi"/>
                <w:szCs w:val="22"/>
                <w:lang w:eastAsia="en-US"/>
              </w:rPr>
            </w:pPr>
            <w:r w:rsidRPr="00FC45CC">
              <w:rPr>
                <w:rFonts w:asciiTheme="minorHAnsi" w:hAnsiTheme="minorHAnsi"/>
                <w:szCs w:val="22"/>
              </w:rPr>
              <w:t xml:space="preserve">Definicja na podstawie </w:t>
            </w:r>
            <w:r w:rsidRPr="00FC45CC">
              <w:rPr>
                <w:rFonts w:asciiTheme="minorHAnsi" w:hAnsiTheme="minorHAnsi"/>
                <w:i/>
                <w:iCs/>
                <w:szCs w:val="22"/>
              </w:rPr>
              <w:t xml:space="preserve">Wytycznych w zakresie realizacji zasady równości szans </w:t>
            </w:r>
            <w:r w:rsidRPr="00FC45CC">
              <w:rPr>
                <w:rFonts w:asciiTheme="minorHAnsi" w:hAnsiTheme="minorHAnsi"/>
                <w:i/>
                <w:iCs/>
                <w:szCs w:val="22"/>
              </w:rPr>
              <w:br/>
              <w:t xml:space="preserve">i niedyskryminacji, w tym dostępności dla osób </w:t>
            </w:r>
            <w:r w:rsidRPr="00FC45CC">
              <w:rPr>
                <w:rFonts w:asciiTheme="minorHAnsi" w:hAnsiTheme="minorHAnsi"/>
                <w:i/>
                <w:iCs/>
                <w:szCs w:val="22"/>
              </w:rPr>
              <w:br/>
              <w:t>z niepełnosprawnościami oraz równości szans kobiet i mężczyzn w ramach funduszy unijnych na lata 2014-2020</w:t>
            </w:r>
            <w:r w:rsidRPr="00FC45CC">
              <w:rPr>
                <w:rFonts w:asciiTheme="minorHAnsi" w:hAnsiTheme="minorHAnsi"/>
                <w:szCs w:val="22"/>
              </w:rPr>
              <w:t>.</w:t>
            </w:r>
          </w:p>
        </w:tc>
        <w:tc>
          <w:tcPr>
            <w:tcW w:w="973" w:type="pct"/>
          </w:tcPr>
          <w:p w:rsidR="00762A00" w:rsidRPr="00911273" w:rsidRDefault="00762A00" w:rsidP="003D2591">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2500C" w:rsidRDefault="00D2500C" w:rsidP="006A0FA8">
      <w:pPr>
        <w:spacing w:line="240" w:lineRule="auto"/>
        <w:jc w:val="both"/>
        <w:rPr>
          <w:rFonts w:asciiTheme="minorHAnsi" w:hAnsiTheme="minorHAnsi"/>
          <w:b/>
          <w:szCs w:val="22"/>
        </w:rPr>
      </w:pPr>
    </w:p>
    <w:p w:rsidR="006A0FA8" w:rsidRPr="006A0FA8" w:rsidRDefault="006A0FA8" w:rsidP="006A0FA8">
      <w:pPr>
        <w:spacing w:line="240" w:lineRule="auto"/>
        <w:jc w:val="both"/>
        <w:rPr>
          <w:rFonts w:asciiTheme="minorHAnsi" w:hAnsiTheme="minorHAnsi" w:cs="Arial"/>
          <w:szCs w:val="22"/>
        </w:rPr>
      </w:pPr>
      <w:r w:rsidRPr="006A0FA8">
        <w:rPr>
          <w:rFonts w:asciiTheme="minorHAnsi" w:hAnsiTheme="minorHAnsi"/>
          <w:b/>
          <w:szCs w:val="22"/>
        </w:rPr>
        <w:t>Wskaźniki rezultatu bezpośredniego</w:t>
      </w:r>
      <w:r w:rsidRPr="006A0FA8">
        <w:rPr>
          <w:rFonts w:asciiTheme="minorHAnsi" w:hAnsiTheme="minorHAnsi"/>
          <w:szCs w:val="22"/>
        </w:rPr>
        <w:t xml:space="preserve"> są to w</w:t>
      </w:r>
      <w:r w:rsidRPr="006A0FA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6A0FA8" w:rsidRPr="006A0FA8" w:rsidRDefault="006A0FA8" w:rsidP="006A0FA8">
      <w:pPr>
        <w:autoSpaceDE w:val="0"/>
        <w:autoSpaceDN w:val="0"/>
        <w:adjustRightInd w:val="0"/>
        <w:spacing w:before="0" w:line="240" w:lineRule="auto"/>
        <w:jc w:val="both"/>
        <w:rPr>
          <w:rFonts w:ascii="TimesNewRoman,Bold" w:hAnsi="TimesNewRoman,Bold" w:cs="TimesNewRoman,Bold"/>
          <w:szCs w:val="22"/>
        </w:rPr>
      </w:pP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Dla każdego z wybranych wskaźników Wnioskodawca zobowiązany jest do wskazania </w:t>
      </w:r>
      <w:r w:rsidRPr="006A0FA8">
        <w:rPr>
          <w:rFonts w:asciiTheme="minorHAnsi" w:hAnsiTheme="minorHAnsi" w:cs="TimesNewRoman,Bold"/>
          <w:i/>
          <w:szCs w:val="22"/>
        </w:rPr>
        <w:t>„Jednostki miary”</w:t>
      </w:r>
      <w:r w:rsidRPr="006A0FA8">
        <w:rPr>
          <w:rFonts w:asciiTheme="minorHAnsi" w:hAnsiTheme="minorHAnsi" w:cs="TimesNewRoman,Bold"/>
          <w:szCs w:val="22"/>
        </w:rPr>
        <w:t xml:space="preserve">, </w:t>
      </w:r>
      <w:r w:rsidRPr="006A0FA8">
        <w:rPr>
          <w:rFonts w:asciiTheme="minorHAnsi" w:hAnsiTheme="minorHAnsi" w:cs="TimesNewRoman,Bold"/>
          <w:i/>
          <w:szCs w:val="22"/>
        </w:rPr>
        <w:t>„Wartości bazowej”</w:t>
      </w:r>
      <w:r w:rsidRPr="006A0FA8">
        <w:rPr>
          <w:rFonts w:asciiTheme="minorHAnsi" w:hAnsiTheme="minorHAnsi" w:cs="TimesNewRoman,Bold"/>
          <w:szCs w:val="22"/>
        </w:rPr>
        <w:t xml:space="preserve">, </w:t>
      </w:r>
      <w:r w:rsidRPr="006A0FA8">
        <w:rPr>
          <w:rFonts w:asciiTheme="minorHAnsi" w:hAnsiTheme="minorHAnsi" w:cs="TimesNewRoman,Bold"/>
          <w:i/>
          <w:szCs w:val="22"/>
        </w:rPr>
        <w:t>„Wartości docelowej wskaźnika”</w:t>
      </w:r>
      <w:r w:rsidRPr="006A0FA8">
        <w:rPr>
          <w:rFonts w:asciiTheme="minorHAnsi" w:hAnsiTheme="minorHAnsi" w:cs="TimesNewRoman,Bold"/>
          <w:szCs w:val="22"/>
        </w:rPr>
        <w:t xml:space="preserve">, a także </w:t>
      </w:r>
      <w:r w:rsidRPr="006A0FA8">
        <w:rPr>
          <w:rFonts w:asciiTheme="minorHAnsi" w:hAnsiTheme="minorHAnsi" w:cs="TimesNewRoman,Bold"/>
          <w:i/>
          <w:szCs w:val="22"/>
        </w:rPr>
        <w:t>„Źródła informacji o wskaźniku”</w:t>
      </w:r>
      <w:r w:rsidRPr="006A0FA8">
        <w:rPr>
          <w:rFonts w:asciiTheme="minorHAnsi" w:hAnsiTheme="minorHAnsi" w:cs="TimesNewRoman,Bold"/>
          <w:szCs w:val="22"/>
        </w:rPr>
        <w:t xml:space="preserve">.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Wartość docelowa dla wskaźnika rezultatu to wyrażony liczbowo stan danego wskaźnika uzyskany w efekcie realizacji projektu </w:t>
      </w:r>
    </w:p>
    <w:p w:rsidR="006A0FA8" w:rsidRPr="006A0FA8" w:rsidRDefault="006A0FA8" w:rsidP="006A0FA8">
      <w:pPr>
        <w:autoSpaceDE w:val="0"/>
        <w:autoSpaceDN w:val="0"/>
        <w:adjustRightInd w:val="0"/>
        <w:spacing w:before="0" w:line="240" w:lineRule="auto"/>
        <w:jc w:val="both"/>
        <w:rPr>
          <w:rFonts w:asciiTheme="minorHAnsi" w:hAnsiTheme="minorHAnsi"/>
        </w:rPr>
      </w:pPr>
      <w:r w:rsidRPr="006A0FA8">
        <w:rPr>
          <w:rFonts w:asciiTheme="minorHAnsi" w:hAnsiTheme="minorHAnsi"/>
        </w:rPr>
        <w:t>Jako źródło informacji o wskaźniku wskazać należy odpowiedni dokument (np.</w:t>
      </w:r>
      <w:r w:rsidR="00B91785">
        <w:rPr>
          <w:rFonts w:asciiTheme="minorHAnsi" w:hAnsiTheme="minorHAnsi"/>
        </w:rPr>
        <w:t xml:space="preserve"> ewidencja przerobionych odpadów</w:t>
      </w:r>
      <w:r w:rsidRPr="006A0FA8">
        <w:rPr>
          <w:rFonts w:asciiTheme="minorHAnsi" w:hAnsiTheme="minorHAnsi"/>
        </w:rPr>
        <w:t>).</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w:t>
      </w:r>
      <w:r w:rsidR="00455EB6">
        <w:rPr>
          <w:rFonts w:asciiTheme="minorHAnsi" w:hAnsiTheme="minorHAnsi"/>
          <w:szCs w:val="22"/>
        </w:rPr>
        <w:t xml:space="preserve">schematu </w:t>
      </w:r>
      <w:r w:rsidR="00B91785">
        <w:rPr>
          <w:rFonts w:asciiTheme="minorHAnsi" w:hAnsiTheme="minorHAnsi"/>
          <w:szCs w:val="22"/>
        </w:rPr>
        <w:t>4</w:t>
      </w:r>
      <w:r w:rsidRPr="006A0FA8">
        <w:rPr>
          <w:rFonts w:asciiTheme="minorHAnsi" w:hAnsiTheme="minorHAnsi"/>
          <w:szCs w:val="22"/>
        </w:rPr>
        <w:t>.</w:t>
      </w:r>
      <w:r w:rsidR="0063433A">
        <w:rPr>
          <w:rFonts w:asciiTheme="minorHAnsi" w:hAnsiTheme="minorHAnsi"/>
          <w:szCs w:val="22"/>
        </w:rPr>
        <w:t>2</w:t>
      </w:r>
      <w:r w:rsidR="00455EB6">
        <w:rPr>
          <w:rFonts w:asciiTheme="minorHAnsi" w:hAnsiTheme="minorHAnsi"/>
          <w:szCs w:val="22"/>
        </w:rPr>
        <w:t>.</w:t>
      </w:r>
      <w:r w:rsidR="0063433A">
        <w:rPr>
          <w:rFonts w:asciiTheme="minorHAnsi" w:hAnsiTheme="minorHAnsi"/>
          <w:szCs w:val="22"/>
        </w:rPr>
        <w:t>A</w:t>
      </w:r>
      <w:r w:rsidRPr="006A0FA8">
        <w:rPr>
          <w:rFonts w:asciiTheme="minorHAnsi" w:hAnsiTheme="minorHAnsi"/>
          <w:szCs w:val="22"/>
        </w:rPr>
        <w:t xml:space="preserve"> określono poniższe wskaźniki</w:t>
      </w:r>
      <w:r w:rsidRPr="006A0FA8">
        <w:rPr>
          <w:rFonts w:asciiTheme="minorHAnsi" w:hAnsiTheme="minorHAnsi"/>
          <w:b/>
          <w:szCs w:val="22"/>
        </w:rPr>
        <w:t xml:space="preserve"> rezultatu bezpośredniego</w:t>
      </w:r>
      <w:r w:rsidRPr="006A0FA8">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762A00" w:rsidRPr="00911273" w:rsidTr="003C697F">
        <w:trPr>
          <w:trHeight w:val="20"/>
          <w:jc w:val="center"/>
        </w:trPr>
        <w:tc>
          <w:tcPr>
            <w:tcW w:w="1189" w:type="pct"/>
            <w:shd w:val="clear" w:color="auto" w:fill="auto"/>
            <w:vAlign w:val="center"/>
          </w:tcPr>
          <w:bookmarkEnd w:id="0"/>
          <w:bookmarkEnd w:id="1"/>
          <w:bookmarkEnd w:id="2"/>
          <w:p w:rsidR="00762A00" w:rsidRPr="00911273" w:rsidRDefault="00762A00" w:rsidP="003811A1">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762A00" w:rsidRPr="00911273" w:rsidRDefault="00762A00" w:rsidP="003811A1">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762A00" w:rsidRPr="00911273" w:rsidRDefault="00762A00" w:rsidP="003811A1">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762A00" w:rsidRPr="00911273" w:rsidRDefault="00762A00" w:rsidP="003811A1">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762A00" w:rsidRPr="00911273" w:rsidTr="003C697F">
        <w:trPr>
          <w:trHeight w:val="20"/>
          <w:jc w:val="center"/>
        </w:trPr>
        <w:tc>
          <w:tcPr>
            <w:tcW w:w="1189" w:type="pct"/>
            <w:shd w:val="clear" w:color="auto" w:fill="auto"/>
          </w:tcPr>
          <w:p w:rsidR="00762A00" w:rsidRPr="00114550" w:rsidRDefault="00762A00" w:rsidP="003D2591">
            <w:pPr>
              <w:pStyle w:val="Default"/>
              <w:rPr>
                <w:rFonts w:asciiTheme="minorHAnsi" w:hAnsiTheme="minorHAnsi"/>
                <w:sz w:val="22"/>
                <w:szCs w:val="22"/>
              </w:rPr>
            </w:pPr>
            <w:r w:rsidRPr="00114550">
              <w:rPr>
                <w:rFonts w:asciiTheme="minorHAnsi" w:hAnsiTheme="minorHAnsi"/>
                <w:sz w:val="22"/>
                <w:szCs w:val="22"/>
              </w:rPr>
              <w:t xml:space="preserve">Liczba dodatkowych osób korzystających z ulepszonego oczyszczania ścieków </w:t>
            </w:r>
          </w:p>
        </w:tc>
        <w:tc>
          <w:tcPr>
            <w:tcW w:w="701" w:type="pct"/>
          </w:tcPr>
          <w:p w:rsidR="00762A00" w:rsidRPr="00114550" w:rsidRDefault="00762A00" w:rsidP="003D2591">
            <w:pPr>
              <w:spacing w:before="0" w:line="240" w:lineRule="auto"/>
              <w:jc w:val="center"/>
              <w:rPr>
                <w:rFonts w:asciiTheme="minorHAnsi" w:hAnsiTheme="minorHAnsi"/>
                <w:szCs w:val="22"/>
              </w:rPr>
            </w:pPr>
            <w:r>
              <w:rPr>
                <w:rFonts w:asciiTheme="minorHAnsi" w:hAnsiTheme="minorHAnsi"/>
                <w:szCs w:val="22"/>
              </w:rPr>
              <w:t>RLM</w:t>
            </w:r>
          </w:p>
        </w:tc>
        <w:tc>
          <w:tcPr>
            <w:tcW w:w="2061" w:type="pct"/>
            <w:shd w:val="clear" w:color="auto" w:fill="auto"/>
          </w:tcPr>
          <w:p w:rsidR="00762A00" w:rsidRPr="00E86383" w:rsidRDefault="00762A00" w:rsidP="003811A1">
            <w:pPr>
              <w:autoSpaceDE w:val="0"/>
              <w:autoSpaceDN w:val="0"/>
              <w:adjustRightInd w:val="0"/>
              <w:spacing w:line="240" w:lineRule="auto"/>
              <w:rPr>
                <w:rFonts w:asciiTheme="minorHAnsi" w:eastAsiaTheme="minorHAnsi" w:hAnsiTheme="minorHAnsi" w:cs="Arial"/>
                <w:szCs w:val="22"/>
                <w:lang w:eastAsia="en-US"/>
              </w:rPr>
            </w:pPr>
            <w:r w:rsidRPr="003E7930">
              <w:rPr>
                <w:rFonts w:asciiTheme="minorHAnsi" w:eastAsiaTheme="minorHAnsi" w:hAnsiTheme="minorHAnsi" w:cs="Arial"/>
                <w:szCs w:val="22"/>
                <w:lang w:val="en-US" w:eastAsia="en-US"/>
              </w:rPr>
              <w:t xml:space="preserve">Number of persons whose wastewater is transported to wastewater treatment plants through wastewater transportation network as a result of increased waste water treatment/transportation capacity built by the project, and who were previously not connected or were served by sub-standard wastewater treatment. </w:t>
            </w:r>
            <w:r w:rsidRPr="003E7930">
              <w:rPr>
                <w:rFonts w:asciiTheme="minorHAnsi" w:eastAsiaTheme="minorHAnsi" w:hAnsiTheme="minorHAnsi" w:cs="Arial"/>
                <w:szCs w:val="22"/>
                <w:lang w:eastAsia="en-US"/>
              </w:rPr>
              <w:t xml:space="preserve">It </w:t>
            </w:r>
            <w:proofErr w:type="spellStart"/>
            <w:r w:rsidRPr="003E7930">
              <w:rPr>
                <w:rFonts w:asciiTheme="minorHAnsi" w:eastAsiaTheme="minorHAnsi" w:hAnsiTheme="minorHAnsi" w:cs="Arial"/>
                <w:szCs w:val="22"/>
                <w:lang w:eastAsia="en-US"/>
              </w:rPr>
              <w:t>includes</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improving</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wastewater</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treatment</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level</w:t>
            </w:r>
            <w:proofErr w:type="spellEnd"/>
            <w:r w:rsidRPr="003E7930">
              <w:rPr>
                <w:rFonts w:asciiTheme="minorHAnsi" w:eastAsiaTheme="minorHAnsi" w:hAnsiTheme="minorHAnsi" w:cs="Arial"/>
                <w:szCs w:val="22"/>
                <w:lang w:eastAsia="en-US"/>
              </w:rPr>
              <w:t xml:space="preserve">.  </w:t>
            </w:r>
          </w:p>
          <w:p w:rsidR="00762A00" w:rsidRPr="003E7930" w:rsidRDefault="00762A00" w:rsidP="003811A1">
            <w:pPr>
              <w:autoSpaceDE w:val="0"/>
              <w:autoSpaceDN w:val="0"/>
              <w:adjustRightInd w:val="0"/>
              <w:spacing w:line="240" w:lineRule="auto"/>
              <w:rPr>
                <w:rFonts w:asciiTheme="minorHAnsi" w:eastAsiaTheme="minorHAnsi" w:hAnsiTheme="minorHAnsi" w:cs="Arial"/>
                <w:i/>
                <w:szCs w:val="22"/>
                <w:lang w:eastAsia="en-US"/>
              </w:rPr>
            </w:pPr>
            <w:r w:rsidRPr="00114550">
              <w:rPr>
                <w:rFonts w:asciiTheme="minorHAnsi" w:hAnsiTheme="minorHAnsi"/>
                <w:i/>
                <w:szCs w:val="22"/>
              </w:rPr>
              <w:lastRenderedPageBreak/>
              <w:t>Tłumaczenie robocze</w:t>
            </w:r>
            <w:r w:rsidRPr="00F61B14">
              <w:rPr>
                <w:rFonts w:asciiTheme="minorHAnsi" w:hAnsiTheme="minorHAnsi"/>
                <w:i/>
                <w:szCs w:val="22"/>
              </w:rPr>
              <w:t xml:space="preserve">: </w:t>
            </w:r>
            <w:r w:rsidRPr="00F61B14">
              <w:rPr>
                <w:rFonts w:asciiTheme="minorHAnsi" w:hAnsiTheme="minorHAnsi" w:cs="Arial"/>
                <w:i/>
                <w:szCs w:val="22"/>
              </w:rPr>
              <w:t>Liczba osób, których ścieki są transportowane do oczyszczalni ścieków za pośrednictwem sieci kanalizacyjnej w wyniku zwiększenia pojemności oczyszczalni ścieków i/lub wybudowania sieci kanalizacyjnej w ramach projektu, i które nie były wcześniej podłączone lub były obsługiwane poniżej standardu oczyszczania ścieków. Wskaźnik obejmuje tylko te osoby, dla których nastąpiła poprawa poziomu oczyszczania ścieków.</w:t>
            </w:r>
          </w:p>
        </w:tc>
        <w:tc>
          <w:tcPr>
            <w:tcW w:w="1049" w:type="pct"/>
          </w:tcPr>
          <w:p w:rsidR="00762A00" w:rsidRPr="00114550" w:rsidRDefault="00762A00" w:rsidP="003D2591">
            <w:pPr>
              <w:spacing w:before="0" w:line="240" w:lineRule="auto"/>
              <w:jc w:val="center"/>
              <w:rPr>
                <w:rFonts w:asciiTheme="minorHAnsi" w:hAnsiTheme="minorHAnsi"/>
                <w:szCs w:val="22"/>
              </w:rPr>
            </w:pPr>
            <w:r w:rsidRPr="00114550">
              <w:rPr>
                <w:rFonts w:asciiTheme="minorHAnsi" w:hAnsiTheme="minorHAnsi"/>
                <w:szCs w:val="22"/>
              </w:rPr>
              <w:lastRenderedPageBreak/>
              <w:t>RPO</w:t>
            </w:r>
            <w:r>
              <w:rPr>
                <w:rFonts w:asciiTheme="minorHAnsi" w:hAnsiTheme="minorHAnsi"/>
                <w:szCs w:val="22"/>
              </w:rPr>
              <w:t xml:space="preserve"> WD 2014-2020</w:t>
            </w:r>
          </w:p>
        </w:tc>
      </w:tr>
      <w:tr w:rsidR="00762A00" w:rsidRPr="00EE4C8C" w:rsidTr="003C697F">
        <w:trPr>
          <w:trHeight w:val="20"/>
          <w:jc w:val="center"/>
        </w:trPr>
        <w:tc>
          <w:tcPr>
            <w:tcW w:w="1189" w:type="pct"/>
            <w:shd w:val="clear" w:color="auto" w:fill="auto"/>
          </w:tcPr>
          <w:p w:rsidR="00762A00" w:rsidRPr="00EE4C8C" w:rsidRDefault="00762A00" w:rsidP="003D2591">
            <w:pPr>
              <w:pStyle w:val="Default"/>
              <w:rPr>
                <w:rFonts w:asciiTheme="minorHAnsi" w:hAnsiTheme="minorHAnsi"/>
                <w:sz w:val="22"/>
                <w:szCs w:val="22"/>
              </w:rPr>
            </w:pPr>
            <w:r w:rsidRPr="00EE4C8C">
              <w:rPr>
                <w:rFonts w:asciiTheme="minorHAnsi" w:hAnsiTheme="minorHAnsi"/>
                <w:sz w:val="22"/>
                <w:szCs w:val="22"/>
              </w:rPr>
              <w:lastRenderedPageBreak/>
              <w:t xml:space="preserve">Liczba dodatkowych osób korzystających z ulepszonego zaopatrzenia w wodę </w:t>
            </w:r>
          </w:p>
        </w:tc>
        <w:tc>
          <w:tcPr>
            <w:tcW w:w="701" w:type="pct"/>
          </w:tcPr>
          <w:p w:rsidR="00762A00" w:rsidRPr="00EE4C8C" w:rsidRDefault="00762A00" w:rsidP="003D2591">
            <w:pPr>
              <w:spacing w:before="0" w:line="240" w:lineRule="auto"/>
              <w:jc w:val="center"/>
              <w:rPr>
                <w:rFonts w:asciiTheme="minorHAnsi" w:hAnsiTheme="minorHAnsi"/>
                <w:szCs w:val="22"/>
              </w:rPr>
            </w:pPr>
            <w:r>
              <w:rPr>
                <w:rFonts w:asciiTheme="minorHAnsi" w:hAnsiTheme="minorHAnsi"/>
                <w:szCs w:val="22"/>
              </w:rPr>
              <w:t>osoby</w:t>
            </w:r>
          </w:p>
        </w:tc>
        <w:tc>
          <w:tcPr>
            <w:tcW w:w="2061" w:type="pct"/>
            <w:shd w:val="clear" w:color="auto" w:fill="auto"/>
          </w:tcPr>
          <w:p w:rsidR="00762A00" w:rsidRPr="00EE4C8C" w:rsidRDefault="00762A00" w:rsidP="003811A1">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Liczba osób zaopatrywanych w wodę pitną poprzez sieć wodociągową w wyniku zwiększenia produkcji wody pitnej i/lub wybudowania sieci wodociągowej w ramach projektu, a które nie były wcześniej podłączone lub były obsługiwane poniżej standardu zaopatrzenia w wodę. Wskaźnik obejmuje tylko te osoby, dla których nastąpiła poprawa jakości wody pitnej. Obejmuje projekty mające na celu odbudowę, ale nie obejmuje projektów mających na celu tworzenie / poprawę systemów nawadniających.</w:t>
            </w:r>
          </w:p>
        </w:tc>
        <w:tc>
          <w:tcPr>
            <w:tcW w:w="1049" w:type="pct"/>
          </w:tcPr>
          <w:p w:rsidR="00762A00" w:rsidRPr="00EE4C8C" w:rsidRDefault="00762A00" w:rsidP="003D2591">
            <w:pPr>
              <w:spacing w:before="0" w:line="240" w:lineRule="auto"/>
              <w:jc w:val="center"/>
              <w:rPr>
                <w:rFonts w:asciiTheme="minorHAnsi" w:hAnsiTheme="minorHAnsi"/>
                <w:szCs w:val="22"/>
              </w:rPr>
            </w:pPr>
            <w:r w:rsidRPr="00EE4C8C">
              <w:rPr>
                <w:rFonts w:asciiTheme="minorHAnsi" w:hAnsiTheme="minorHAnsi"/>
                <w:szCs w:val="22"/>
              </w:rPr>
              <w:t>RPO</w:t>
            </w:r>
            <w:r>
              <w:rPr>
                <w:rFonts w:asciiTheme="minorHAnsi" w:hAnsiTheme="minorHAnsi"/>
                <w:szCs w:val="22"/>
              </w:rPr>
              <w:t xml:space="preserve"> WD 2014-2020</w:t>
            </w:r>
          </w:p>
        </w:tc>
      </w:tr>
      <w:tr w:rsidR="00762A00" w:rsidRPr="003811A1" w:rsidTr="003C697F">
        <w:trPr>
          <w:trHeight w:val="20"/>
          <w:jc w:val="center"/>
        </w:trPr>
        <w:tc>
          <w:tcPr>
            <w:tcW w:w="1189" w:type="pct"/>
            <w:shd w:val="clear" w:color="auto" w:fill="auto"/>
          </w:tcPr>
          <w:p w:rsidR="00762A00" w:rsidRPr="003811A1" w:rsidRDefault="00762A00" w:rsidP="003D2591">
            <w:pPr>
              <w:pStyle w:val="Default"/>
              <w:rPr>
                <w:rFonts w:asciiTheme="minorHAnsi" w:hAnsiTheme="minorHAnsi" w:cs="ArialNarrow"/>
                <w:sz w:val="22"/>
                <w:szCs w:val="22"/>
              </w:rPr>
            </w:pPr>
            <w:r w:rsidRPr="003811A1">
              <w:rPr>
                <w:rFonts w:asciiTheme="minorHAnsi" w:hAnsiTheme="minorHAnsi" w:cs="ArialNarrow"/>
                <w:sz w:val="22"/>
                <w:szCs w:val="22"/>
              </w:rPr>
              <w:t>Przewidywana liczba osób korzystających z ulepszonego oczyszczania ścieków</w:t>
            </w:r>
          </w:p>
        </w:tc>
        <w:tc>
          <w:tcPr>
            <w:tcW w:w="701" w:type="pct"/>
          </w:tcPr>
          <w:p w:rsidR="00762A00" w:rsidRPr="003811A1" w:rsidRDefault="00762A00" w:rsidP="003D2591">
            <w:pPr>
              <w:spacing w:before="0" w:line="240" w:lineRule="auto"/>
              <w:jc w:val="center"/>
              <w:rPr>
                <w:rFonts w:asciiTheme="minorHAnsi" w:hAnsiTheme="minorHAnsi" w:cs="ArialNarrow"/>
                <w:szCs w:val="22"/>
              </w:rPr>
            </w:pPr>
            <w:r w:rsidRPr="003811A1">
              <w:rPr>
                <w:rFonts w:asciiTheme="minorHAnsi" w:hAnsiTheme="minorHAnsi" w:cs="ArialNarrow"/>
                <w:szCs w:val="22"/>
              </w:rPr>
              <w:t>RML</w:t>
            </w:r>
          </w:p>
        </w:tc>
        <w:tc>
          <w:tcPr>
            <w:tcW w:w="2061" w:type="pct"/>
            <w:shd w:val="clear" w:color="auto" w:fill="auto"/>
          </w:tcPr>
          <w:p w:rsidR="00762A00" w:rsidRPr="003811A1" w:rsidRDefault="00762A00" w:rsidP="003811A1">
            <w:pPr>
              <w:autoSpaceDE w:val="0"/>
              <w:autoSpaceDN w:val="0"/>
              <w:adjustRightInd w:val="0"/>
              <w:spacing w:before="0" w:line="240" w:lineRule="auto"/>
              <w:rPr>
                <w:rFonts w:asciiTheme="minorHAnsi" w:hAnsiTheme="minorHAnsi" w:cs="Arial"/>
                <w:szCs w:val="22"/>
              </w:rPr>
            </w:pPr>
            <w:r w:rsidRPr="003811A1">
              <w:rPr>
                <w:rFonts w:asciiTheme="minorHAnsi" w:hAnsiTheme="minorHAnsi" w:cs="Arial"/>
                <w:szCs w:val="22"/>
              </w:rPr>
              <w:t xml:space="preserve">Liczba osób, których ścieki mogą być potencjalnie transportowane do oczyszczalni ścieków spełniającej wymogi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 wyniku realizacji projektu.   Wskaźnik obejmuje tylko te osoby, dla których może nastąpić poprawa poziomu oczyszczania ścieków. W szczególności wskaźnik oznacza liczbę osób, które będą miały techniczną możliwość korzystania z ulepszonego oczyszczania ścieków.  </w:t>
            </w:r>
          </w:p>
          <w:p w:rsidR="003811A1" w:rsidRPr="003811A1" w:rsidRDefault="003811A1" w:rsidP="003811A1">
            <w:pPr>
              <w:autoSpaceDE w:val="0"/>
              <w:autoSpaceDN w:val="0"/>
              <w:adjustRightInd w:val="0"/>
              <w:spacing w:before="0" w:line="240" w:lineRule="auto"/>
              <w:rPr>
                <w:rFonts w:asciiTheme="minorHAnsi" w:hAnsiTheme="minorHAnsi" w:cs="Arial"/>
                <w:szCs w:val="22"/>
              </w:rPr>
            </w:pPr>
          </w:p>
        </w:tc>
        <w:tc>
          <w:tcPr>
            <w:tcW w:w="1049" w:type="pct"/>
          </w:tcPr>
          <w:p w:rsidR="00762A00" w:rsidRPr="003811A1" w:rsidRDefault="00762A00" w:rsidP="003D2591">
            <w:pPr>
              <w:spacing w:before="0" w:line="240" w:lineRule="auto"/>
              <w:jc w:val="center"/>
              <w:rPr>
                <w:rFonts w:asciiTheme="minorHAnsi" w:hAnsiTheme="minorHAnsi"/>
                <w:szCs w:val="22"/>
              </w:rPr>
            </w:pPr>
            <w:r w:rsidRPr="003811A1">
              <w:rPr>
                <w:rFonts w:asciiTheme="minorHAnsi" w:hAnsiTheme="minorHAnsi"/>
                <w:szCs w:val="22"/>
              </w:rPr>
              <w:t>SZOOP</w:t>
            </w:r>
          </w:p>
        </w:tc>
        <w:bookmarkStart w:id="3" w:name="_GoBack"/>
        <w:bookmarkEnd w:id="3"/>
      </w:tr>
      <w:tr w:rsidR="00762A00" w:rsidRPr="00EE4C8C" w:rsidTr="003C697F">
        <w:trPr>
          <w:trHeight w:val="20"/>
          <w:jc w:val="center"/>
        </w:trPr>
        <w:tc>
          <w:tcPr>
            <w:tcW w:w="1189" w:type="pct"/>
            <w:shd w:val="clear" w:color="auto" w:fill="auto"/>
          </w:tcPr>
          <w:p w:rsidR="00762A00" w:rsidRPr="003811A1" w:rsidRDefault="00762A00" w:rsidP="003D2591">
            <w:pPr>
              <w:pStyle w:val="Default"/>
              <w:rPr>
                <w:rFonts w:asciiTheme="minorHAnsi" w:hAnsiTheme="minorHAnsi" w:cs="ArialNarrow"/>
                <w:sz w:val="22"/>
                <w:szCs w:val="22"/>
              </w:rPr>
            </w:pPr>
            <w:r w:rsidRPr="003811A1">
              <w:rPr>
                <w:rFonts w:asciiTheme="minorHAnsi" w:hAnsiTheme="minorHAnsi" w:cs="ArialNarrow"/>
                <w:sz w:val="22"/>
                <w:szCs w:val="22"/>
              </w:rPr>
              <w:t>Przewidywana liczba osób korzystających z ulepszonego zaopatrzenia w wodę</w:t>
            </w:r>
          </w:p>
        </w:tc>
        <w:tc>
          <w:tcPr>
            <w:tcW w:w="701" w:type="pct"/>
          </w:tcPr>
          <w:p w:rsidR="00762A00" w:rsidRPr="003811A1" w:rsidRDefault="00762A00" w:rsidP="003D2591">
            <w:pPr>
              <w:spacing w:before="0" w:line="240" w:lineRule="auto"/>
              <w:jc w:val="center"/>
              <w:rPr>
                <w:rFonts w:asciiTheme="minorHAnsi" w:hAnsiTheme="minorHAnsi" w:cs="ArialNarrow"/>
                <w:szCs w:val="22"/>
              </w:rPr>
            </w:pPr>
            <w:r w:rsidRPr="003811A1">
              <w:rPr>
                <w:rFonts w:asciiTheme="minorHAnsi" w:hAnsiTheme="minorHAnsi" w:cs="ArialNarrow"/>
                <w:szCs w:val="22"/>
              </w:rPr>
              <w:t>osoby</w:t>
            </w:r>
          </w:p>
        </w:tc>
        <w:tc>
          <w:tcPr>
            <w:tcW w:w="2061" w:type="pct"/>
            <w:shd w:val="clear" w:color="auto" w:fill="auto"/>
          </w:tcPr>
          <w:p w:rsidR="00762A00" w:rsidRPr="003811A1" w:rsidRDefault="00762A00" w:rsidP="003811A1">
            <w:pPr>
              <w:autoSpaceDE w:val="0"/>
              <w:autoSpaceDN w:val="0"/>
              <w:adjustRightInd w:val="0"/>
              <w:spacing w:before="0" w:line="240" w:lineRule="auto"/>
              <w:rPr>
                <w:rFonts w:asciiTheme="minorHAnsi" w:hAnsiTheme="minorHAnsi" w:cs="Arial"/>
                <w:szCs w:val="22"/>
              </w:rPr>
            </w:pPr>
            <w:r w:rsidRPr="003811A1">
              <w:rPr>
                <w:rFonts w:asciiTheme="minorHAnsi" w:hAnsiTheme="minorHAnsi" w:cs="Arial"/>
                <w:szCs w:val="22"/>
              </w:rPr>
              <w:t xml:space="preserve">Liczba osób, które mogą być potencjalnie zaopatrywane (powstaną techniczne możliwości dzięki </w:t>
            </w:r>
            <w:r w:rsidR="003811A1" w:rsidRPr="003811A1">
              <w:rPr>
                <w:rFonts w:asciiTheme="minorHAnsi" w:hAnsiTheme="minorHAnsi" w:cs="Arial"/>
                <w:szCs w:val="22"/>
              </w:rPr>
              <w:t xml:space="preserve">realizacji </w:t>
            </w:r>
            <w:r w:rsidRPr="003811A1">
              <w:rPr>
                <w:rFonts w:asciiTheme="minorHAnsi" w:hAnsiTheme="minorHAnsi" w:cs="Arial"/>
                <w:szCs w:val="22"/>
              </w:rPr>
              <w:t>projekt</w:t>
            </w:r>
            <w:r w:rsidR="003811A1" w:rsidRPr="003811A1">
              <w:rPr>
                <w:rFonts w:asciiTheme="minorHAnsi" w:hAnsiTheme="minorHAnsi" w:cs="Arial"/>
                <w:szCs w:val="22"/>
              </w:rPr>
              <w:t>u</w:t>
            </w:r>
            <w:r w:rsidRPr="003811A1">
              <w:rPr>
                <w:rFonts w:asciiTheme="minorHAnsi" w:hAnsiTheme="minorHAnsi" w:cs="Arial"/>
                <w:szCs w:val="22"/>
              </w:rPr>
              <w:t xml:space="preserve">) w wodę pitną poprzez sieć </w:t>
            </w:r>
            <w:r w:rsidRPr="003811A1">
              <w:rPr>
                <w:rFonts w:asciiTheme="minorHAnsi" w:hAnsiTheme="minorHAnsi" w:cs="Arial"/>
                <w:szCs w:val="22"/>
              </w:rPr>
              <w:lastRenderedPageBreak/>
              <w:t>wodociągową w wyniku zwiększenia produkcji wody pitnej i/lub wybudowania sieci wodociągowej w ramach projektu, a które nie były wcześniej podłączone lub były obsługiwane poniżej standardu zaopatrzenia w wodę.</w:t>
            </w:r>
          </w:p>
        </w:tc>
        <w:tc>
          <w:tcPr>
            <w:tcW w:w="1049" w:type="pct"/>
          </w:tcPr>
          <w:p w:rsidR="00762A00" w:rsidRDefault="00762A00" w:rsidP="003D2591">
            <w:pPr>
              <w:spacing w:before="0" w:line="240" w:lineRule="auto"/>
              <w:jc w:val="center"/>
              <w:rPr>
                <w:rFonts w:asciiTheme="minorHAnsi" w:hAnsiTheme="minorHAnsi"/>
                <w:szCs w:val="22"/>
              </w:rPr>
            </w:pPr>
            <w:r w:rsidRPr="003811A1">
              <w:rPr>
                <w:rFonts w:asciiTheme="minorHAnsi" w:hAnsiTheme="minorHAnsi"/>
                <w:szCs w:val="22"/>
              </w:rPr>
              <w:lastRenderedPageBreak/>
              <w:t>SZOOP</w:t>
            </w:r>
          </w:p>
        </w:tc>
      </w:tr>
      <w:tr w:rsidR="001B2169" w:rsidRPr="00EE4C8C" w:rsidTr="003C697F">
        <w:trPr>
          <w:trHeight w:val="20"/>
          <w:jc w:val="center"/>
        </w:trPr>
        <w:tc>
          <w:tcPr>
            <w:tcW w:w="1189" w:type="pct"/>
            <w:shd w:val="clear" w:color="auto" w:fill="auto"/>
          </w:tcPr>
          <w:p w:rsidR="001B2169" w:rsidRPr="00EE4C8C" w:rsidRDefault="001B2169" w:rsidP="003D2591">
            <w:pPr>
              <w:pStyle w:val="Default"/>
              <w:rPr>
                <w:rFonts w:asciiTheme="minorHAnsi" w:hAnsiTheme="minorHAnsi" w:cs="ArialNarrow"/>
                <w:sz w:val="22"/>
                <w:szCs w:val="22"/>
              </w:rPr>
            </w:pPr>
            <w:r>
              <w:rPr>
                <w:rFonts w:asciiTheme="minorHAnsi" w:hAnsiTheme="minorHAnsi" w:cs="ArialNarrow"/>
                <w:sz w:val="22"/>
                <w:szCs w:val="22"/>
              </w:rPr>
              <w:lastRenderedPageBreak/>
              <w:t xml:space="preserve">Wydajność dobowa wybudowanych ujęć wody </w:t>
            </w:r>
          </w:p>
        </w:tc>
        <w:tc>
          <w:tcPr>
            <w:tcW w:w="701" w:type="pct"/>
          </w:tcPr>
          <w:p w:rsidR="001B2169" w:rsidRPr="001B2169" w:rsidRDefault="001B2169" w:rsidP="003D2591">
            <w:pPr>
              <w:spacing w:before="0" w:line="240" w:lineRule="auto"/>
              <w:jc w:val="center"/>
              <w:rPr>
                <w:rFonts w:asciiTheme="minorHAnsi" w:hAnsiTheme="minorHAnsi" w:cs="ArialNarrow"/>
                <w:szCs w:val="22"/>
              </w:rPr>
            </w:pPr>
            <w:r>
              <w:rPr>
                <w:rFonts w:asciiTheme="minorHAnsi" w:hAnsiTheme="minorHAnsi" w:cs="ArialNarrow"/>
                <w:szCs w:val="22"/>
              </w:rPr>
              <w:t>m</w:t>
            </w:r>
            <w:r>
              <w:rPr>
                <w:rFonts w:asciiTheme="minorHAnsi" w:hAnsiTheme="minorHAnsi" w:cs="ArialNarrow"/>
                <w:szCs w:val="22"/>
                <w:vertAlign w:val="superscript"/>
              </w:rPr>
              <w:t>3</w:t>
            </w:r>
            <w:r>
              <w:rPr>
                <w:rFonts w:asciiTheme="minorHAnsi" w:hAnsiTheme="minorHAnsi" w:cs="ArialNarrow"/>
                <w:szCs w:val="22"/>
              </w:rPr>
              <w:t>/dobę</w:t>
            </w:r>
          </w:p>
        </w:tc>
        <w:tc>
          <w:tcPr>
            <w:tcW w:w="2061" w:type="pct"/>
            <w:shd w:val="clear" w:color="auto" w:fill="auto"/>
            <w:vAlign w:val="center"/>
          </w:tcPr>
          <w:p w:rsidR="001B2169" w:rsidRPr="005C264A" w:rsidRDefault="005C264A" w:rsidP="003811A1">
            <w:pPr>
              <w:spacing w:before="0" w:line="240" w:lineRule="auto"/>
              <w:rPr>
                <w:rFonts w:asciiTheme="minorHAnsi" w:hAnsiTheme="minorHAnsi"/>
                <w:sz w:val="20"/>
                <w:szCs w:val="22"/>
              </w:rPr>
            </w:pPr>
            <w:r w:rsidRPr="005C264A">
              <w:rPr>
                <w:rFonts w:asciiTheme="minorHAnsi" w:hAnsiTheme="minorHAnsi" w:cs="Arial"/>
                <w:szCs w:val="18"/>
              </w:rPr>
              <w:t>Średnia wydajność dobowa wybudowanych ujęć wody wynikająca z dokumentacji technicznej ujęcia wody.</w:t>
            </w:r>
          </w:p>
        </w:tc>
        <w:tc>
          <w:tcPr>
            <w:tcW w:w="1049" w:type="pct"/>
          </w:tcPr>
          <w:p w:rsidR="001B2169" w:rsidRDefault="001B2169" w:rsidP="003D2591">
            <w:pPr>
              <w:spacing w:before="0" w:line="240" w:lineRule="auto"/>
              <w:jc w:val="center"/>
              <w:rPr>
                <w:rFonts w:asciiTheme="minorHAnsi" w:hAnsiTheme="minorHAnsi"/>
                <w:szCs w:val="22"/>
              </w:rPr>
            </w:pPr>
            <w:r>
              <w:rPr>
                <w:rFonts w:asciiTheme="minorHAnsi" w:hAnsiTheme="minorHAnsi"/>
                <w:szCs w:val="22"/>
              </w:rPr>
              <w:t>SZOOP</w:t>
            </w:r>
          </w:p>
        </w:tc>
      </w:tr>
      <w:tr w:rsidR="001B2169" w:rsidRPr="00EE4C8C" w:rsidTr="003C697F">
        <w:trPr>
          <w:trHeight w:val="20"/>
          <w:jc w:val="center"/>
        </w:trPr>
        <w:tc>
          <w:tcPr>
            <w:tcW w:w="1189" w:type="pct"/>
            <w:shd w:val="clear" w:color="auto" w:fill="auto"/>
          </w:tcPr>
          <w:p w:rsidR="001B2169" w:rsidRPr="00EE4C8C" w:rsidRDefault="001B2169" w:rsidP="003D2591">
            <w:pPr>
              <w:pStyle w:val="Default"/>
              <w:rPr>
                <w:rFonts w:asciiTheme="minorHAnsi" w:hAnsiTheme="minorHAnsi" w:cs="ArialNarrow"/>
                <w:sz w:val="22"/>
                <w:szCs w:val="22"/>
              </w:rPr>
            </w:pPr>
            <w:r>
              <w:rPr>
                <w:rFonts w:asciiTheme="minorHAnsi" w:hAnsiTheme="minorHAnsi" w:cs="ArialNarrow"/>
                <w:sz w:val="22"/>
                <w:szCs w:val="22"/>
              </w:rPr>
              <w:t xml:space="preserve">Wielkość ładunku ścieków poddanych ulepszonemu oczyszczaniu </w:t>
            </w:r>
          </w:p>
        </w:tc>
        <w:tc>
          <w:tcPr>
            <w:tcW w:w="701" w:type="pct"/>
          </w:tcPr>
          <w:p w:rsidR="001B2169" w:rsidRPr="00EE4C8C" w:rsidRDefault="001B2169" w:rsidP="003D2591">
            <w:pPr>
              <w:spacing w:before="0" w:line="240" w:lineRule="auto"/>
              <w:jc w:val="center"/>
              <w:rPr>
                <w:rFonts w:asciiTheme="minorHAnsi" w:hAnsiTheme="minorHAnsi" w:cs="ArialNarrow"/>
                <w:szCs w:val="22"/>
              </w:rPr>
            </w:pPr>
            <w:r>
              <w:rPr>
                <w:rFonts w:asciiTheme="minorHAnsi" w:hAnsiTheme="minorHAnsi" w:cs="ArialNarrow"/>
                <w:szCs w:val="22"/>
              </w:rPr>
              <w:t>RLM</w:t>
            </w:r>
          </w:p>
        </w:tc>
        <w:tc>
          <w:tcPr>
            <w:tcW w:w="2061" w:type="pct"/>
            <w:shd w:val="clear" w:color="auto" w:fill="auto"/>
          </w:tcPr>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Wskaźnik w odniesieniu do inwestycji w oczyszczalniach ścieków komunalnych w zakresie dostosowania do wymogów Dyrektywy 91/271/EWG, dotyczących jakości oczyszczania ścieków.</w:t>
            </w:r>
          </w:p>
          <w:p w:rsidR="005C264A" w:rsidRPr="005C264A" w:rsidRDefault="005C264A" w:rsidP="003811A1">
            <w:pPr>
              <w:spacing w:before="0" w:line="240" w:lineRule="auto"/>
              <w:rPr>
                <w:rFonts w:asciiTheme="minorHAnsi" w:hAnsiTheme="minorHAnsi" w:cs="Arial"/>
                <w:szCs w:val="18"/>
              </w:rPr>
            </w:pPr>
          </w:p>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Ładunek ścieków oczyszczonych na oczyszczalni ścieków komunalnych pochodzący od użytkowników obsługiwanych dotychczas (przed zakończeniem projektu) przez system niedotrzymujący standardów, których to ścieki, w wyniku realizacji projektu, będą oczyszczane zgodnie z wymogami Dyrektywy.</w:t>
            </w:r>
          </w:p>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Wskaźnik dotyczy przypadków, w których następuje dostosowanie parametrów oczyszczania ścieków do wymogów Dyrektywy 91/271/EWG.</w:t>
            </w:r>
          </w:p>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 xml:space="preserve">Przy obliczaniu wskaźnika efektu powinno się brać pod uwagę jedynie ładunek ścieków wpływający na tę oczyszczalnię, w przypadku których w wyniku realizacji projektu nastąpiła poprawa jakości ich oczyszczania.  </w:t>
            </w:r>
          </w:p>
          <w:p w:rsidR="001B2169" w:rsidRPr="005C264A" w:rsidRDefault="001B2169" w:rsidP="003811A1">
            <w:pPr>
              <w:spacing w:before="0" w:line="240" w:lineRule="auto"/>
              <w:rPr>
                <w:rFonts w:asciiTheme="minorHAnsi" w:hAnsiTheme="minorHAnsi"/>
                <w:szCs w:val="22"/>
              </w:rPr>
            </w:pPr>
          </w:p>
        </w:tc>
        <w:tc>
          <w:tcPr>
            <w:tcW w:w="1049" w:type="pct"/>
          </w:tcPr>
          <w:p w:rsidR="001B2169" w:rsidRDefault="001B2169" w:rsidP="003D2591">
            <w:pPr>
              <w:spacing w:before="0" w:line="240" w:lineRule="auto"/>
              <w:jc w:val="center"/>
              <w:rPr>
                <w:rFonts w:asciiTheme="minorHAnsi" w:hAnsiTheme="minorHAnsi"/>
                <w:szCs w:val="22"/>
              </w:rPr>
            </w:pPr>
            <w:r>
              <w:rPr>
                <w:rFonts w:asciiTheme="minorHAnsi" w:hAnsiTheme="minorHAnsi"/>
                <w:szCs w:val="22"/>
              </w:rPr>
              <w:t>SZOOP</w:t>
            </w:r>
          </w:p>
        </w:tc>
      </w:tr>
      <w:tr w:rsidR="001B2169" w:rsidRPr="00EE4C8C" w:rsidTr="003C697F">
        <w:trPr>
          <w:trHeight w:val="20"/>
          <w:jc w:val="center"/>
        </w:trPr>
        <w:tc>
          <w:tcPr>
            <w:tcW w:w="1189" w:type="pct"/>
            <w:shd w:val="clear" w:color="auto" w:fill="auto"/>
          </w:tcPr>
          <w:p w:rsidR="001B2169" w:rsidRPr="00EE4C8C" w:rsidRDefault="001B2169" w:rsidP="003D2591">
            <w:pPr>
              <w:pStyle w:val="Default"/>
              <w:rPr>
                <w:rFonts w:asciiTheme="minorHAnsi" w:hAnsiTheme="minorHAnsi" w:cs="ArialNarrow"/>
                <w:sz w:val="22"/>
                <w:szCs w:val="22"/>
              </w:rPr>
            </w:pPr>
            <w:r w:rsidRPr="00EE4C8C">
              <w:rPr>
                <w:rFonts w:asciiTheme="minorHAnsi" w:hAnsiTheme="minorHAnsi" w:cs="ArialNarrow"/>
                <w:sz w:val="22"/>
                <w:szCs w:val="22"/>
              </w:rPr>
              <w:t>Wzrost zatrudnienia we wspieranych przedsiębiorstwach O/K/M</w:t>
            </w:r>
          </w:p>
        </w:tc>
        <w:tc>
          <w:tcPr>
            <w:tcW w:w="701" w:type="pct"/>
          </w:tcPr>
          <w:p w:rsidR="001B2169" w:rsidRPr="00EE4C8C" w:rsidRDefault="001B2169" w:rsidP="003D2591">
            <w:pPr>
              <w:spacing w:before="0" w:line="240" w:lineRule="auto"/>
              <w:jc w:val="center"/>
              <w:rPr>
                <w:rFonts w:asciiTheme="minorHAnsi" w:hAnsiTheme="minorHAnsi" w:cs="ArialNarrow"/>
                <w:szCs w:val="22"/>
              </w:rPr>
            </w:pPr>
            <w:r w:rsidRPr="00EE4C8C">
              <w:rPr>
                <w:rFonts w:asciiTheme="minorHAnsi" w:hAnsiTheme="minorHAnsi" w:cs="ArialNarrow"/>
                <w:szCs w:val="22"/>
              </w:rPr>
              <w:t>EPC</w:t>
            </w:r>
          </w:p>
        </w:tc>
        <w:tc>
          <w:tcPr>
            <w:tcW w:w="2061" w:type="pct"/>
            <w:shd w:val="clear" w:color="auto" w:fill="auto"/>
            <w:vAlign w:val="center"/>
          </w:tcPr>
          <w:p w:rsidR="001B2169" w:rsidRPr="00373A67" w:rsidRDefault="001B2169" w:rsidP="003811A1">
            <w:pPr>
              <w:spacing w:before="0" w:line="240" w:lineRule="auto"/>
              <w:rPr>
                <w:rFonts w:asciiTheme="minorHAnsi" w:hAnsiTheme="minorHAnsi"/>
                <w:szCs w:val="22"/>
                <w:lang w:val="en-US"/>
              </w:rPr>
            </w:pPr>
            <w:r w:rsidRPr="00373A67">
              <w:rPr>
                <w:rFonts w:asciiTheme="minorHAnsi" w:hAnsiTheme="minorHAnsi"/>
                <w:szCs w:val="22"/>
                <w:lang w:val="en-US"/>
              </w:rPr>
              <w:t xml:space="preserve">Gross new working positions in supported enterprises in full time equivalents (FTE). </w:t>
            </w:r>
          </w:p>
          <w:p w:rsidR="001B2169" w:rsidRPr="00373A67" w:rsidRDefault="001B2169" w:rsidP="003811A1">
            <w:pPr>
              <w:spacing w:line="240" w:lineRule="auto"/>
              <w:rPr>
                <w:rFonts w:asciiTheme="minorHAnsi" w:hAnsiTheme="minorHAnsi"/>
                <w:szCs w:val="22"/>
                <w:lang w:val="en-US"/>
              </w:rPr>
            </w:pPr>
            <w:r w:rsidRPr="00373A67">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w:t>
            </w:r>
            <w:r w:rsidRPr="00373A67">
              <w:rPr>
                <w:rFonts w:asciiTheme="minorHAnsi" w:hAnsiTheme="minorHAnsi"/>
                <w:szCs w:val="22"/>
                <w:lang w:val="en-US"/>
              </w:rPr>
              <w:lastRenderedPageBreak/>
              <w:t>Safeguarded etc. jobs are not included.</w:t>
            </w:r>
          </w:p>
          <w:p w:rsidR="001B2169" w:rsidRPr="00373A67" w:rsidRDefault="001B2169" w:rsidP="003811A1">
            <w:pPr>
              <w:spacing w:before="120" w:line="240" w:lineRule="auto"/>
              <w:rPr>
                <w:rFonts w:asciiTheme="minorHAnsi" w:hAnsiTheme="minorHAnsi"/>
                <w:szCs w:val="22"/>
                <w:lang w:val="en-US"/>
              </w:rPr>
            </w:pPr>
            <w:r w:rsidRPr="00373A67">
              <w:rPr>
                <w:rFonts w:asciiTheme="minorHAnsi" w:hAnsiTheme="minorHAnsi"/>
                <w:szCs w:val="22"/>
                <w:lang w:val="en-US"/>
              </w:rPr>
              <w:t xml:space="preserve">Gross: Not counting the origin of the jobholder as long as it directly contributes to the increase of total jobs in the </w:t>
            </w:r>
            <w:proofErr w:type="spellStart"/>
            <w:r w:rsidRPr="00373A67">
              <w:rPr>
                <w:rFonts w:asciiTheme="minorHAnsi" w:hAnsiTheme="minorHAnsi"/>
                <w:szCs w:val="22"/>
                <w:lang w:val="en-US"/>
              </w:rPr>
              <w:t>organisation</w:t>
            </w:r>
            <w:proofErr w:type="spellEnd"/>
            <w:r w:rsidRPr="00373A67">
              <w:rPr>
                <w:rFonts w:asciiTheme="minorHAnsi" w:hAnsiTheme="minorHAnsi"/>
                <w:szCs w:val="22"/>
                <w:lang w:val="en-US"/>
              </w:rPr>
              <w:t xml:space="preserve">. The indicator should be used if the employment increase can plausibly be attributed to the support. </w:t>
            </w:r>
          </w:p>
          <w:p w:rsidR="001B2169" w:rsidRPr="00373A67" w:rsidRDefault="001B2169" w:rsidP="003811A1">
            <w:pPr>
              <w:spacing w:before="120" w:line="240" w:lineRule="auto"/>
              <w:rPr>
                <w:rFonts w:asciiTheme="minorHAnsi" w:hAnsiTheme="minorHAnsi"/>
                <w:szCs w:val="22"/>
                <w:lang w:val="en-US"/>
              </w:rPr>
            </w:pPr>
            <w:r w:rsidRPr="00373A67">
              <w:rPr>
                <w:rFonts w:asciiTheme="minorHAnsi" w:hAnsiTheme="minorHAnsi"/>
                <w:szCs w:val="22"/>
                <w:lang w:val="en-US"/>
              </w:rPr>
              <w:t xml:space="preserve">Full-time equivalent: Jobs can be full time, </w:t>
            </w:r>
            <w:proofErr w:type="spellStart"/>
            <w:r w:rsidRPr="00373A67">
              <w:rPr>
                <w:rFonts w:asciiTheme="minorHAnsi" w:hAnsiTheme="minorHAnsi"/>
                <w:szCs w:val="22"/>
                <w:lang w:val="en-US"/>
              </w:rPr>
              <w:t>parttime</w:t>
            </w:r>
            <w:proofErr w:type="spellEnd"/>
            <w:r w:rsidRPr="00373A67">
              <w:rPr>
                <w:rFonts w:asciiTheme="minorHAnsi" w:hAnsiTheme="minorHAnsi"/>
                <w:szCs w:val="22"/>
                <w:lang w:val="en-US"/>
              </w:rPr>
              <w:t xml:space="preserve"> or seasonal. Seasonal and part time jobs are to be converted to FTE using ILO/statistical/other standards. </w:t>
            </w:r>
          </w:p>
          <w:p w:rsidR="001B2169" w:rsidRPr="00373A67" w:rsidRDefault="001B2169" w:rsidP="003811A1">
            <w:pPr>
              <w:spacing w:line="240" w:lineRule="auto"/>
              <w:rPr>
                <w:rFonts w:asciiTheme="minorHAnsi" w:hAnsiTheme="minorHAnsi"/>
                <w:szCs w:val="22"/>
              </w:rPr>
            </w:pPr>
            <w:r w:rsidRPr="00373A67">
              <w:rPr>
                <w:rFonts w:asciiTheme="minorHAnsi" w:hAnsiTheme="minorHAnsi"/>
                <w:szCs w:val="22"/>
              </w:rPr>
              <w:t xml:space="preserve">Tłumaczenie robocze: Nowe miejsca pracy brutto we wspartych  przedsiębiorstwach wyrażone w ekwiwalencie pełnego czasu pracy (EPC). </w:t>
            </w:r>
          </w:p>
          <w:p w:rsidR="001B2169" w:rsidRPr="00373A67" w:rsidRDefault="001B2169" w:rsidP="003811A1">
            <w:pPr>
              <w:spacing w:line="240" w:lineRule="auto"/>
              <w:rPr>
                <w:rFonts w:asciiTheme="minorHAnsi" w:hAnsiTheme="minorHAnsi"/>
                <w:szCs w:val="22"/>
              </w:rPr>
            </w:pPr>
            <w:r w:rsidRPr="00373A67">
              <w:rPr>
                <w:rFonts w:asciiTheme="minorHAnsi" w:hAnsiTheme="minorHAnsi"/>
                <w:szCs w:val="22"/>
              </w:rPr>
              <w:t xml:space="preserve">Wskaźnik ukazuje zmianę "przed-po" </w:t>
            </w:r>
            <w:r w:rsidRPr="00373A67">
              <w:rPr>
                <w:rFonts w:asciiTheme="minorHAnsi" w:hAnsiTheme="minorHAnsi"/>
                <w:szCs w:val="22"/>
              </w:rPr>
              <w:br/>
              <w:t xml:space="preserve">i obejmuje część wzrostu zatrudnienia </w:t>
            </w:r>
            <w:r w:rsidRPr="00373A67">
              <w:rPr>
                <w:rFonts w:asciiTheme="minorHAnsi" w:hAnsiTheme="minorHAnsi"/>
                <w:szCs w:val="22"/>
              </w:rPr>
              <w:br/>
              <w:t xml:space="preserve">w przedsiębiorstwie będącego bezpośrednim skutkiem zakończenia realizacji projektu (nie są wliczani pracownicy zatrudnieni do realizacji projektu). </w:t>
            </w:r>
          </w:p>
          <w:p w:rsidR="001B2169" w:rsidRPr="00373A67" w:rsidRDefault="001B2169" w:rsidP="003811A1">
            <w:pPr>
              <w:spacing w:after="240" w:line="240" w:lineRule="auto"/>
              <w:rPr>
                <w:rFonts w:asciiTheme="minorHAnsi" w:hAnsiTheme="minorHAnsi"/>
                <w:szCs w:val="22"/>
              </w:rPr>
            </w:pPr>
            <w:r w:rsidRPr="00373A67">
              <w:rPr>
                <w:rFonts w:asciiTheme="minorHAnsi" w:hAnsiTheme="minorHAnsi"/>
                <w:szCs w:val="22"/>
              </w:rPr>
              <w:t xml:space="preserve">Uwzględnia się obsadzone miejsca pracy (wakaty nie są liczone), które zwiększają łączną liczbę miejsc pracy </w:t>
            </w:r>
            <w:r w:rsidRPr="00373A67">
              <w:rPr>
                <w:rFonts w:asciiTheme="minorHAnsi" w:hAnsiTheme="minorHAnsi"/>
                <w:szCs w:val="22"/>
              </w:rPr>
              <w:br/>
              <w:t xml:space="preserve">w przedsiębiorstwie. Brak wzrostu </w:t>
            </w:r>
            <w:r w:rsidRPr="00373A67">
              <w:rPr>
                <w:rFonts w:asciiTheme="minorHAnsi" w:hAnsiTheme="minorHAnsi"/>
                <w:szCs w:val="22"/>
              </w:rPr>
              <w:br/>
              <w:t xml:space="preserve">w całkowitym zatrudnieniu </w:t>
            </w:r>
            <w:r w:rsidRPr="00373A67">
              <w:rPr>
                <w:rFonts w:asciiTheme="minorHAnsi" w:hAnsiTheme="minorHAnsi"/>
                <w:szCs w:val="22"/>
              </w:rPr>
              <w:br/>
              <w:t>w przedsiębiorstwie oznacza, że wartość wskaźnika jest równa zero, co traktuje się jako wyrównanie miejsc pracy, a nie wzrost. Nie wlicza się miejsc pracy, np. utrzymanych dzięki realizacji projektu.</w:t>
            </w:r>
          </w:p>
          <w:p w:rsidR="001B2169" w:rsidRPr="00373A67" w:rsidRDefault="001B2169" w:rsidP="003811A1">
            <w:pPr>
              <w:spacing w:after="240" w:line="240" w:lineRule="auto"/>
              <w:rPr>
                <w:rFonts w:asciiTheme="minorHAnsi" w:hAnsiTheme="minorHAnsi"/>
                <w:szCs w:val="22"/>
              </w:rPr>
            </w:pPr>
            <w:r w:rsidRPr="00373A67">
              <w:rPr>
                <w:rFonts w:asciiTheme="minorHAnsi" w:hAnsiTheme="minorHAns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373A67">
              <w:rPr>
                <w:rFonts w:asciiTheme="minorHAnsi" w:hAnsiTheme="minorHAnsi"/>
                <w:szCs w:val="22"/>
              </w:rPr>
              <w:br/>
              <w:t>w ramach projektu.</w:t>
            </w:r>
          </w:p>
          <w:p w:rsidR="001B2169" w:rsidRPr="00373A67" w:rsidRDefault="001B2169" w:rsidP="003811A1">
            <w:pPr>
              <w:spacing w:line="240" w:lineRule="auto"/>
              <w:rPr>
                <w:rFonts w:asciiTheme="minorHAnsi" w:hAnsiTheme="minorHAnsi"/>
                <w:szCs w:val="22"/>
              </w:rPr>
            </w:pPr>
            <w:r w:rsidRPr="00373A67">
              <w:rPr>
                <w:rFonts w:asciiTheme="minorHAnsi" w:hAnsiTheme="minorHAnsi"/>
                <w:szCs w:val="22"/>
              </w:rPr>
              <w:t xml:space="preserve">Ekwiwalent pełnego czasu pracy: miejsca pracy mogą być pełnoetatowe, na część etatu lub sezonowe, przy czym etaty częściowe podlegają sumowaniu </w:t>
            </w:r>
            <w:r w:rsidRPr="00373A67">
              <w:rPr>
                <w:rFonts w:asciiTheme="minorHAnsi" w:hAnsiTheme="minorHAnsi"/>
                <w:szCs w:val="22"/>
              </w:rPr>
              <w:lastRenderedPageBreak/>
              <w:t xml:space="preserve">lecz nie są zaokrąglane do pełnych jednostek. Zatrudnienie sezonowe i na część etatu przelicza się na EPC </w:t>
            </w:r>
            <w:r w:rsidRPr="00373A67">
              <w:rPr>
                <w:rFonts w:asciiTheme="minorHAnsi" w:hAnsiTheme="minorHAnsi"/>
                <w:szCs w:val="22"/>
              </w:rPr>
              <w:br/>
              <w:t xml:space="preserve">z wykorzystaniem standardów ILO (Międzynarodowa Organizacja Pracy)/ statystycznych/innych. </w:t>
            </w:r>
          </w:p>
          <w:p w:rsidR="001B2169" w:rsidRPr="00E86383" w:rsidRDefault="001B2169" w:rsidP="003811A1">
            <w:pPr>
              <w:spacing w:before="0" w:line="240" w:lineRule="auto"/>
              <w:rPr>
                <w:rFonts w:asciiTheme="minorHAnsi" w:hAnsiTheme="minorHAnsi"/>
                <w:szCs w:val="22"/>
              </w:rPr>
            </w:pPr>
            <w:r w:rsidRPr="00373A67">
              <w:rPr>
                <w:rFonts w:asciiTheme="minorHAnsi" w:hAnsiTheme="minorHAnsi"/>
                <w:szCs w:val="22"/>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49" w:type="pct"/>
          </w:tcPr>
          <w:p w:rsidR="001B2169" w:rsidRPr="00EE4C8C" w:rsidRDefault="001B2169" w:rsidP="003D2591">
            <w:pPr>
              <w:spacing w:before="0" w:line="240" w:lineRule="auto"/>
              <w:jc w:val="center"/>
              <w:rPr>
                <w:rFonts w:asciiTheme="minorHAnsi" w:hAnsiTheme="minorHAnsi"/>
                <w:szCs w:val="22"/>
              </w:rPr>
            </w:pPr>
            <w:r>
              <w:rPr>
                <w:rFonts w:asciiTheme="minorHAnsi" w:hAnsiTheme="minorHAnsi"/>
                <w:szCs w:val="22"/>
              </w:rPr>
              <w:lastRenderedPageBreak/>
              <w:t>horyzontalny</w:t>
            </w:r>
          </w:p>
        </w:tc>
      </w:tr>
      <w:tr w:rsidR="001B2169" w:rsidRPr="00911273" w:rsidTr="003C697F">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1B2169" w:rsidRDefault="001B2169" w:rsidP="003D2591">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1B2169" w:rsidRPr="003C55C7" w:rsidRDefault="001B2169" w:rsidP="003D2591">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B2169" w:rsidRPr="003C55C7" w:rsidRDefault="001B2169" w:rsidP="003D2591">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 xml:space="preserve">Nowe miejsca pracy brutto we wspartych  podmiotach (innych niż przedsiębiorstwa) wyrażone w ekwiwalencie pełnego czasu pracy (EPC). </w:t>
            </w:r>
          </w:p>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 xml:space="preserve">Wskaźnik ukazuje zmianę "przed-po" i obejmuje część wzrostu zatrudnienia w podmiocie będącego bezpośrednim skutkiem zakończenia realizacji projektu (nie są wliczani pracownicy zatrudnieni do realizacji projektu). </w:t>
            </w:r>
          </w:p>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rsidR="001B2169" w:rsidRPr="00EE4C8C" w:rsidRDefault="001B2169" w:rsidP="003811A1">
            <w:pPr>
              <w:spacing w:line="240" w:lineRule="auto"/>
              <w:rPr>
                <w:rFonts w:asciiTheme="minorHAnsi" w:hAnsiTheme="minorHAnsi"/>
                <w:color w:val="333399"/>
                <w:szCs w:val="22"/>
              </w:rPr>
            </w:pPr>
            <w:r w:rsidRPr="00A5337C">
              <w:rPr>
                <w:rFonts w:asciiTheme="minorHAnsi" w:hAnsiTheme="minorHAnsi"/>
                <w:szCs w:val="22"/>
              </w:rPr>
              <w:t xml:space="preserve">Ekwiwalent pełnego czasu pracy: miejsca pracy mogą być pełnoetatowe, na część etatu lub sezonowe, przy czym </w:t>
            </w:r>
            <w:r w:rsidRPr="00A5337C">
              <w:rPr>
                <w:rFonts w:asciiTheme="minorHAnsi" w:hAnsiTheme="minorHAnsi"/>
                <w:szCs w:val="22"/>
              </w:rPr>
              <w:lastRenderedPageBreak/>
              <w:t>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B2169" w:rsidRPr="003C55C7" w:rsidRDefault="001B2169" w:rsidP="003D2591">
            <w:pPr>
              <w:spacing w:line="240" w:lineRule="auto"/>
              <w:jc w:val="center"/>
              <w:rPr>
                <w:rFonts w:asciiTheme="minorHAnsi" w:hAnsiTheme="minorHAnsi"/>
                <w:szCs w:val="22"/>
              </w:rPr>
            </w:pPr>
            <w:r w:rsidRPr="003C55C7">
              <w:rPr>
                <w:rFonts w:asciiTheme="minorHAnsi" w:hAnsiTheme="minorHAnsi"/>
                <w:szCs w:val="22"/>
              </w:rPr>
              <w:lastRenderedPageBreak/>
              <w:t>horyzontalny</w:t>
            </w:r>
          </w:p>
        </w:tc>
      </w:tr>
      <w:tr w:rsidR="001B2169" w:rsidRPr="00911273" w:rsidTr="003C697F">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1B2169" w:rsidRPr="003C55C7" w:rsidRDefault="001B2169" w:rsidP="003D2591">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r>
              <w:rPr>
                <w:rFonts w:asciiTheme="minorHAnsi" w:hAnsiTheme="minorHAnsi" w:cs="ArialNarrow"/>
                <w:sz w:val="22"/>
                <w:szCs w:val="22"/>
              </w:rPr>
              <w:t xml:space="preserve">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B2169" w:rsidRPr="003C55C7" w:rsidRDefault="001B2169" w:rsidP="003D2591">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B2169" w:rsidRPr="00EE4C8C" w:rsidRDefault="001B2169" w:rsidP="003811A1">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B2169" w:rsidRPr="003C55C7" w:rsidRDefault="001B2169" w:rsidP="003D2591">
            <w:pPr>
              <w:spacing w:line="240" w:lineRule="auto"/>
              <w:jc w:val="center"/>
              <w:rPr>
                <w:rFonts w:asciiTheme="minorHAnsi" w:hAnsiTheme="minorHAnsi"/>
                <w:szCs w:val="22"/>
              </w:rPr>
            </w:pPr>
            <w:r w:rsidRPr="003C55C7">
              <w:rPr>
                <w:rFonts w:asciiTheme="minorHAnsi" w:hAnsiTheme="minorHAnsi"/>
                <w:szCs w:val="22"/>
              </w:rPr>
              <w:t>horyzontalny</w:t>
            </w:r>
          </w:p>
        </w:tc>
      </w:tr>
      <w:tr w:rsidR="001B2169" w:rsidRPr="007E6BAC" w:rsidTr="003C697F">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1B2169" w:rsidRPr="007E6BAC" w:rsidRDefault="001B2169" w:rsidP="003D2591">
            <w:pPr>
              <w:pStyle w:val="Default"/>
              <w:rPr>
                <w:rFonts w:asciiTheme="minorHAnsi" w:hAnsiTheme="minorHAnsi" w:cs="ArialNarrow"/>
                <w:sz w:val="22"/>
                <w:szCs w:val="22"/>
              </w:rPr>
            </w:pPr>
            <w:r w:rsidRPr="007E6BAC">
              <w:rPr>
                <w:rFonts w:asciiTheme="minorHAnsi" w:hAnsiTheme="minorHAnsi" w:cs="ArialNarrow"/>
                <w:sz w:val="22"/>
                <w:szCs w:val="22"/>
              </w:rPr>
              <w:t xml:space="preserve">Liczba nowo utworzonych miejsc pracy - pozostałe formy </w:t>
            </w: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1B2169" w:rsidRPr="007E6BAC" w:rsidRDefault="001B2169" w:rsidP="003D2591">
            <w:pPr>
              <w:spacing w:before="0" w:line="240" w:lineRule="auto"/>
              <w:jc w:val="center"/>
              <w:rPr>
                <w:rFonts w:asciiTheme="minorHAnsi" w:hAnsiTheme="minorHAnsi" w:cs="ArialNarrow"/>
                <w:szCs w:val="22"/>
              </w:rPr>
            </w:pPr>
            <w:r w:rsidRPr="007E6BAC">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1B2169" w:rsidRPr="007E6BAC" w:rsidRDefault="001B2169" w:rsidP="003811A1">
            <w:pPr>
              <w:autoSpaceDE w:val="0"/>
              <w:autoSpaceDN w:val="0"/>
              <w:adjustRightInd w:val="0"/>
              <w:spacing w:before="0" w:line="240" w:lineRule="auto"/>
              <w:rPr>
                <w:rFonts w:asciiTheme="minorHAnsi" w:eastAsiaTheme="minorHAnsi" w:hAnsiTheme="minorHAnsi" w:cs="Verdana"/>
                <w:szCs w:val="22"/>
                <w:lang w:eastAsia="en-US"/>
              </w:rPr>
            </w:pPr>
            <w:r w:rsidRPr="007E6BAC">
              <w:rPr>
                <w:rFonts w:asciiTheme="minorHAnsi" w:eastAsiaTheme="minorHAnsi" w:hAnsiTheme="minorHAnsi" w:cstheme="minorBidi"/>
                <w:iCs/>
                <w:szCs w:val="22"/>
                <w:lang w:eastAsia="en-US"/>
              </w:rPr>
              <w:t>Pozostałe formy</w:t>
            </w:r>
            <w:r w:rsidRPr="007E6BAC">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B2169" w:rsidRPr="007E6BAC" w:rsidRDefault="001B2169" w:rsidP="003D2591">
            <w:pPr>
              <w:spacing w:line="240" w:lineRule="auto"/>
              <w:jc w:val="center"/>
              <w:rPr>
                <w:rFonts w:asciiTheme="minorHAnsi" w:hAnsiTheme="minorHAnsi"/>
                <w:szCs w:val="22"/>
              </w:rPr>
            </w:pPr>
            <w:r w:rsidRPr="007E6BAC">
              <w:rPr>
                <w:rFonts w:asciiTheme="minorHAnsi" w:hAnsiTheme="minorHAnsi"/>
                <w:szCs w:val="22"/>
              </w:rPr>
              <w:t>horyzontalny</w:t>
            </w:r>
          </w:p>
        </w:tc>
      </w:tr>
    </w:tbl>
    <w:p w:rsidR="007D640D" w:rsidRDefault="007D640D" w:rsidP="007D640D">
      <w:pPr>
        <w:spacing w:line="240" w:lineRule="auto"/>
        <w:jc w:val="both"/>
        <w:rPr>
          <w:rFonts w:asciiTheme="minorHAnsi" w:hAnsiTheme="minorHAnsi"/>
          <w:szCs w:val="22"/>
        </w:rPr>
      </w:pPr>
      <w:r w:rsidRPr="00855888">
        <w:rPr>
          <w:rFonts w:asciiTheme="minorHAnsi" w:hAnsiTheme="minorHAnsi"/>
          <w:szCs w:val="22"/>
        </w:rPr>
        <w:t>Zgodnie z załącznikiem nr 2 „Lista Wskaźników do wykonania celów pośrednich oraz końcowych” do Porozumienia zawartego pomiędzy Województwem Dolnośląskim a Gminą Wrocław pełniąca funkcję Instytucji Pośredniczącej</w:t>
      </w:r>
      <w:r>
        <w:rPr>
          <w:rFonts w:asciiTheme="minorHAnsi" w:hAnsiTheme="minorHAnsi"/>
          <w:szCs w:val="22"/>
        </w:rPr>
        <w:t>:</w:t>
      </w:r>
    </w:p>
    <w:p w:rsidR="007D640D" w:rsidRPr="009C4242" w:rsidRDefault="007D640D" w:rsidP="007D640D">
      <w:pPr>
        <w:pStyle w:val="Akapitzlist"/>
        <w:numPr>
          <w:ilvl w:val="0"/>
          <w:numId w:val="19"/>
        </w:numPr>
        <w:spacing w:before="0" w:line="276" w:lineRule="auto"/>
        <w:jc w:val="both"/>
        <w:rPr>
          <w:rFonts w:asciiTheme="minorHAnsi" w:hAnsiTheme="minorHAnsi"/>
          <w:szCs w:val="22"/>
        </w:rPr>
      </w:pPr>
      <w:r w:rsidRPr="00B83A65">
        <w:rPr>
          <w:rFonts w:asciiTheme="minorHAnsi" w:hAnsiTheme="minorHAnsi"/>
          <w:szCs w:val="22"/>
        </w:rPr>
        <w:t>wskaźnik produktu weryfikowan</w:t>
      </w:r>
      <w:r>
        <w:rPr>
          <w:rFonts w:asciiTheme="minorHAnsi" w:hAnsiTheme="minorHAnsi"/>
          <w:szCs w:val="22"/>
        </w:rPr>
        <w:t>y</w:t>
      </w:r>
      <w:r w:rsidRPr="00B83A65">
        <w:rPr>
          <w:rFonts w:asciiTheme="minorHAnsi" w:hAnsiTheme="minorHAnsi"/>
          <w:szCs w:val="22"/>
        </w:rPr>
        <w:t xml:space="preserve"> na etapie oceny zgodności ze Strategią ZIT </w:t>
      </w:r>
      <w:proofErr w:type="spellStart"/>
      <w:r w:rsidRPr="00B83A65">
        <w:rPr>
          <w:rFonts w:asciiTheme="minorHAnsi" w:hAnsiTheme="minorHAnsi"/>
          <w:szCs w:val="22"/>
        </w:rPr>
        <w:t>WrOF</w:t>
      </w:r>
      <w:proofErr w:type="spellEnd"/>
      <w:r w:rsidRPr="00B83A65">
        <w:rPr>
          <w:rFonts w:asciiTheme="minorHAnsi" w:hAnsiTheme="minorHAnsi"/>
          <w:szCs w:val="22"/>
        </w:rPr>
        <w:t xml:space="preserve"> </w:t>
      </w:r>
      <w:r>
        <w:rPr>
          <w:rFonts w:asciiTheme="minorHAnsi" w:hAnsiTheme="minorHAnsi"/>
          <w:szCs w:val="22"/>
        </w:rPr>
        <w:t>„D</w:t>
      </w:r>
      <w:r w:rsidRPr="00B83A65">
        <w:rPr>
          <w:rFonts w:asciiTheme="minorHAnsi" w:hAnsiTheme="minorHAnsi"/>
          <w:szCs w:val="22"/>
        </w:rPr>
        <w:t>ługość sieci kanalizacji sanitarnej</w:t>
      </w:r>
      <w:r>
        <w:rPr>
          <w:rFonts w:asciiTheme="minorHAnsi" w:hAnsiTheme="minorHAnsi"/>
          <w:szCs w:val="22"/>
        </w:rPr>
        <w:t xml:space="preserve">” </w:t>
      </w:r>
      <w:r w:rsidRPr="00EE5D32">
        <w:rPr>
          <w:rFonts w:ascii="Calibri" w:hAnsi="Calibri" w:cs="Arial"/>
          <w:color w:val="000000" w:themeColor="text1"/>
          <w:szCs w:val="22"/>
        </w:rPr>
        <w:t>[km</w:t>
      </w:r>
      <w:r>
        <w:rPr>
          <w:rFonts w:ascii="Calibri" w:hAnsi="Calibri" w:cs="Arial"/>
          <w:color w:val="000000" w:themeColor="text1"/>
          <w:szCs w:val="22"/>
        </w:rPr>
        <w:t>]</w:t>
      </w:r>
      <w:r w:rsidRPr="00B83A65">
        <w:rPr>
          <w:rFonts w:asciiTheme="minorHAnsi" w:hAnsiTheme="minorHAnsi"/>
          <w:szCs w:val="22"/>
        </w:rPr>
        <w:t xml:space="preserve"> </w:t>
      </w:r>
      <w:r>
        <w:rPr>
          <w:rFonts w:asciiTheme="minorHAnsi" w:hAnsiTheme="minorHAnsi"/>
          <w:szCs w:val="22"/>
        </w:rPr>
        <w:t xml:space="preserve">jest </w:t>
      </w:r>
      <w:r w:rsidRPr="00B83A65">
        <w:rPr>
          <w:rFonts w:asciiTheme="minorHAnsi" w:hAnsiTheme="minorHAnsi"/>
          <w:szCs w:val="22"/>
        </w:rPr>
        <w:t xml:space="preserve"> tożsam</w:t>
      </w:r>
      <w:r>
        <w:rPr>
          <w:rFonts w:asciiTheme="minorHAnsi" w:hAnsiTheme="minorHAnsi"/>
          <w:szCs w:val="22"/>
        </w:rPr>
        <w:t>y</w:t>
      </w:r>
      <w:r w:rsidRPr="00B83A65">
        <w:rPr>
          <w:rFonts w:asciiTheme="minorHAnsi" w:hAnsiTheme="minorHAnsi"/>
          <w:szCs w:val="22"/>
        </w:rPr>
        <w:t xml:space="preserve"> z wyżej wskazanymi tj.</w:t>
      </w:r>
      <w:r>
        <w:rPr>
          <w:rFonts w:ascii="Calibri" w:hAnsi="Calibri" w:cs="Arial"/>
          <w:color w:val="000000" w:themeColor="text1"/>
          <w:szCs w:val="22"/>
        </w:rPr>
        <w:t xml:space="preserve"> „</w:t>
      </w:r>
      <w:r w:rsidRPr="00EE5D32">
        <w:rPr>
          <w:rFonts w:asciiTheme="minorHAnsi" w:hAnsiTheme="minorHAnsi" w:cs="ArialNarrow"/>
          <w:szCs w:val="22"/>
        </w:rPr>
        <w:t>Długość wyb</w:t>
      </w:r>
      <w:r>
        <w:rPr>
          <w:rFonts w:asciiTheme="minorHAnsi" w:hAnsiTheme="minorHAnsi" w:cs="ArialNarrow"/>
          <w:szCs w:val="22"/>
        </w:rPr>
        <w:t>udowanej kanalizacji sanitarnej” oraz „Długość przebudowanej kanalizacji sanitarnej”)</w:t>
      </w:r>
    </w:p>
    <w:p w:rsidR="007D640D" w:rsidRPr="00B83A65" w:rsidRDefault="007D640D" w:rsidP="007D640D">
      <w:pPr>
        <w:pStyle w:val="Akapitzlist"/>
        <w:numPr>
          <w:ilvl w:val="0"/>
          <w:numId w:val="19"/>
        </w:numPr>
        <w:spacing w:before="0" w:line="276" w:lineRule="auto"/>
        <w:jc w:val="both"/>
        <w:rPr>
          <w:rFonts w:asciiTheme="minorHAnsi" w:hAnsiTheme="minorHAnsi"/>
          <w:szCs w:val="22"/>
        </w:rPr>
      </w:pPr>
      <w:r w:rsidRPr="00B83A65">
        <w:rPr>
          <w:rFonts w:asciiTheme="minorHAnsi" w:hAnsiTheme="minorHAnsi"/>
          <w:szCs w:val="22"/>
        </w:rPr>
        <w:t xml:space="preserve">wskaźniki rezultatu bezpośredniego  weryfikowane na etapie oceny zgodności ze Strategią ZIT </w:t>
      </w:r>
      <w:proofErr w:type="spellStart"/>
      <w:r w:rsidRPr="00B83A65">
        <w:rPr>
          <w:rFonts w:asciiTheme="minorHAnsi" w:hAnsiTheme="minorHAnsi"/>
          <w:szCs w:val="22"/>
        </w:rPr>
        <w:t>WrOF</w:t>
      </w:r>
      <w:proofErr w:type="spellEnd"/>
      <w:r w:rsidRPr="00B83A65">
        <w:rPr>
          <w:rFonts w:asciiTheme="minorHAnsi" w:hAnsiTheme="minorHAnsi"/>
          <w:szCs w:val="22"/>
        </w:rPr>
        <w:t xml:space="preserve"> są tożsame z wyżej wskazanymi tj.: </w:t>
      </w:r>
    </w:p>
    <w:p w:rsidR="007D640D" w:rsidRPr="00511044" w:rsidRDefault="007D640D" w:rsidP="007D640D">
      <w:pPr>
        <w:spacing w:before="0" w:line="276" w:lineRule="auto"/>
        <w:ind w:left="708"/>
        <w:jc w:val="both"/>
        <w:rPr>
          <w:rFonts w:asciiTheme="minorHAnsi" w:hAnsiTheme="minorHAnsi"/>
          <w:szCs w:val="22"/>
        </w:rPr>
      </w:pPr>
      <w:r w:rsidRPr="00511044">
        <w:rPr>
          <w:rFonts w:asciiTheme="minorHAnsi" w:hAnsiTheme="minorHAnsi"/>
          <w:szCs w:val="22"/>
        </w:rPr>
        <w:t xml:space="preserve">Liczba dodatkowych osób korzystających z ulepszonego oczyszczania ścieków [RLM], </w:t>
      </w:r>
    </w:p>
    <w:p w:rsidR="007D640D" w:rsidRPr="00511044" w:rsidRDefault="007D640D" w:rsidP="007D640D">
      <w:pPr>
        <w:spacing w:before="0" w:line="276" w:lineRule="auto"/>
        <w:ind w:left="708"/>
        <w:jc w:val="both"/>
        <w:rPr>
          <w:rFonts w:asciiTheme="minorHAnsi" w:hAnsiTheme="minorHAnsi"/>
          <w:szCs w:val="22"/>
        </w:rPr>
      </w:pPr>
      <w:r w:rsidRPr="00511044">
        <w:rPr>
          <w:rFonts w:asciiTheme="minorHAnsi" w:hAnsiTheme="minorHAnsi"/>
          <w:szCs w:val="22"/>
        </w:rPr>
        <w:t>Liczba dodatkowych osób korzystających z ulepszonego zaopatrzenia w wodę [RLM].</w:t>
      </w:r>
    </w:p>
    <w:p w:rsidR="009F72BB" w:rsidRDefault="009F72BB"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0C20CC" w:rsidRPr="00B83A65" w:rsidRDefault="000C20CC" w:rsidP="000C20CC">
      <w:pPr>
        <w:pStyle w:val="Tekstprzypisudolnego"/>
        <w:jc w:val="both"/>
        <w:rPr>
          <w:sz w:val="22"/>
          <w:szCs w:val="22"/>
        </w:rPr>
      </w:pPr>
      <w:r>
        <w:rPr>
          <w:rFonts w:asciiTheme="minorHAnsi" w:eastAsiaTheme="minorHAnsi" w:hAnsiTheme="minorHAnsi" w:cs="Arial"/>
          <w:sz w:val="22"/>
          <w:szCs w:val="22"/>
          <w:lang w:eastAsia="en-US"/>
        </w:rPr>
        <w:t xml:space="preserve">Zgodnie z załącznikiem nr 2 „Lista wskaźników do wykonania celów pośrednich oraz końcowych” </w:t>
      </w:r>
      <w:r w:rsidRPr="00552469">
        <w:rPr>
          <w:rFonts w:asciiTheme="minorHAnsi" w:eastAsiaTheme="minorHAnsi" w:hAnsiTheme="minorHAnsi" w:cs="Arial"/>
          <w:sz w:val="22"/>
          <w:szCs w:val="22"/>
          <w:lang w:eastAsia="en-US"/>
        </w:rPr>
        <w:t>do Porozumienia nr DEF-Z/987/15 zawartego w dn. 11.06.2015 r. pomiędzy Województwem Dolnośląskim a Miastem Jelenia Góra pełniącym funkcję Instytucji Pośredniczącej (ze zm.)</w:t>
      </w:r>
      <w:r>
        <w:rPr>
          <w:rFonts w:asciiTheme="minorHAnsi" w:eastAsiaTheme="minorHAnsi" w:hAnsiTheme="minorHAnsi" w:cs="Arial"/>
          <w:sz w:val="22"/>
          <w:szCs w:val="22"/>
          <w:lang w:eastAsia="en-US"/>
        </w:rPr>
        <w:t xml:space="preserve">: </w:t>
      </w:r>
    </w:p>
    <w:p w:rsidR="000C20CC" w:rsidRDefault="000C20CC" w:rsidP="00391ECD">
      <w:pPr>
        <w:pStyle w:val="Akapitzlist"/>
        <w:numPr>
          <w:ilvl w:val="0"/>
          <w:numId w:val="20"/>
        </w:numPr>
        <w:spacing w:before="0" w:line="276" w:lineRule="auto"/>
        <w:jc w:val="both"/>
        <w:rPr>
          <w:rFonts w:asciiTheme="minorHAnsi" w:eastAsiaTheme="minorHAnsi" w:hAnsiTheme="minorHAnsi" w:cs="Arial"/>
          <w:szCs w:val="22"/>
          <w:lang w:eastAsia="en-US"/>
        </w:rPr>
      </w:pPr>
      <w:r w:rsidRPr="00B83A65">
        <w:rPr>
          <w:rFonts w:asciiTheme="minorHAnsi" w:hAnsiTheme="minorHAnsi"/>
          <w:szCs w:val="22"/>
        </w:rPr>
        <w:t xml:space="preserve">wskaźniki produktu weryfikowane na etapie oceny zgodności ze Strategią ZIT AJ: </w:t>
      </w:r>
      <w:r w:rsidRPr="00B83A65">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„D</w:t>
      </w:r>
      <w:r w:rsidRPr="00B83A65">
        <w:rPr>
          <w:rFonts w:asciiTheme="minorHAnsi" w:eastAsiaTheme="minorHAnsi" w:hAnsiTheme="minorHAnsi" w:cs="Arial"/>
          <w:szCs w:val="22"/>
          <w:lang w:eastAsia="en-US"/>
        </w:rPr>
        <w:t>ługość sieci kanalizacji sanitarnej</w:t>
      </w:r>
      <w:r>
        <w:rPr>
          <w:rFonts w:asciiTheme="minorHAnsi" w:eastAsiaTheme="minorHAnsi" w:hAnsiTheme="minorHAnsi" w:cs="Arial"/>
          <w:szCs w:val="22"/>
          <w:lang w:eastAsia="en-US"/>
        </w:rPr>
        <w:t xml:space="preserve">” [km] jest tożsamy z wyżej wskazanymi, tj. </w:t>
      </w:r>
      <w:r>
        <w:rPr>
          <w:rFonts w:ascii="Calibri" w:hAnsi="Calibri" w:cs="Arial"/>
          <w:color w:val="000000" w:themeColor="text1"/>
          <w:szCs w:val="22"/>
        </w:rPr>
        <w:t>„</w:t>
      </w:r>
      <w:r w:rsidRPr="00EE5D32">
        <w:rPr>
          <w:rFonts w:asciiTheme="minorHAnsi" w:hAnsiTheme="minorHAnsi" w:cs="ArialNarrow"/>
          <w:szCs w:val="22"/>
        </w:rPr>
        <w:t>Długość wyb</w:t>
      </w:r>
      <w:r>
        <w:rPr>
          <w:rFonts w:asciiTheme="minorHAnsi" w:hAnsiTheme="minorHAnsi" w:cs="ArialNarrow"/>
          <w:szCs w:val="22"/>
        </w:rPr>
        <w:t>udowanej kanalizacji sanitarnej” oraz „Długość przebudowanej kanalizacji sanitarnej”</w:t>
      </w:r>
      <w:r w:rsidRPr="00B83A65">
        <w:rPr>
          <w:rFonts w:asciiTheme="minorHAnsi" w:eastAsiaTheme="minorHAnsi" w:hAnsiTheme="minorHAnsi" w:cs="Arial"/>
          <w:szCs w:val="22"/>
          <w:lang w:eastAsia="en-US"/>
        </w:rPr>
        <w:t>,</w:t>
      </w:r>
    </w:p>
    <w:p w:rsidR="000C20CC" w:rsidRPr="00391ECD" w:rsidRDefault="000C20CC" w:rsidP="00391ECD">
      <w:pPr>
        <w:pStyle w:val="Akapitzlist"/>
        <w:numPr>
          <w:ilvl w:val="0"/>
          <w:numId w:val="20"/>
        </w:numPr>
        <w:spacing w:before="0" w:line="276" w:lineRule="auto"/>
        <w:jc w:val="both"/>
        <w:rPr>
          <w:rFonts w:asciiTheme="minorHAnsi" w:eastAsiaTheme="minorHAnsi" w:hAnsiTheme="minorHAnsi" w:cs="Arial"/>
          <w:szCs w:val="22"/>
          <w:lang w:eastAsia="en-US"/>
        </w:rPr>
      </w:pPr>
      <w:r w:rsidRPr="00391ECD">
        <w:rPr>
          <w:rFonts w:asciiTheme="minorHAnsi" w:hAnsiTheme="minorHAnsi"/>
          <w:szCs w:val="22"/>
        </w:rPr>
        <w:t>wskaźniki rezultatu bezpośredniego  weryfikowane na etapie oceny zgodności ze Strategią ZIT AJ są tożsame z wyżej wskazanymi, tj.:</w:t>
      </w:r>
      <w:r w:rsidRPr="00391ECD" w:rsidDel="00D87978">
        <w:rPr>
          <w:rFonts w:asciiTheme="minorHAnsi" w:eastAsiaTheme="minorHAnsi" w:hAnsiTheme="minorHAnsi" w:cs="Arial"/>
          <w:szCs w:val="22"/>
          <w:lang w:eastAsia="en-US"/>
        </w:rPr>
        <w:t xml:space="preserve"> </w:t>
      </w:r>
      <w:r w:rsidRPr="00391ECD">
        <w:rPr>
          <w:rFonts w:asciiTheme="minorHAnsi" w:eastAsiaTheme="minorHAnsi" w:hAnsiTheme="minorHAnsi" w:cs="Arial"/>
          <w:szCs w:val="22"/>
          <w:lang w:eastAsia="en-US"/>
        </w:rPr>
        <w:t>liczba dodatkowych osób korzystających z ulepszonego oczyszczania ścieków [RLM],</w:t>
      </w:r>
      <w:r w:rsidR="00391ECD" w:rsidRPr="00391ECD">
        <w:rPr>
          <w:rFonts w:asciiTheme="minorHAnsi" w:eastAsiaTheme="minorHAnsi" w:hAnsiTheme="minorHAnsi" w:cs="Arial"/>
          <w:szCs w:val="22"/>
          <w:lang w:eastAsia="en-US"/>
        </w:rPr>
        <w:t xml:space="preserve"> </w:t>
      </w:r>
      <w:r w:rsidRPr="00391ECD">
        <w:rPr>
          <w:rFonts w:asciiTheme="minorHAnsi" w:eastAsiaTheme="minorHAnsi" w:hAnsiTheme="minorHAnsi" w:cs="Arial"/>
          <w:szCs w:val="22"/>
          <w:lang w:eastAsia="en-US"/>
        </w:rPr>
        <w:t>liczba dodatkowych osób korzystających z ulepszonego zaopatrzenia w wodę [osoby].</w:t>
      </w:r>
    </w:p>
    <w:p w:rsidR="007D640D" w:rsidRDefault="007D640D" w:rsidP="00391ECD">
      <w:pPr>
        <w:autoSpaceDE w:val="0"/>
        <w:autoSpaceDN w:val="0"/>
        <w:adjustRightInd w:val="0"/>
        <w:spacing w:before="0" w:line="240" w:lineRule="auto"/>
        <w:jc w:val="both"/>
        <w:rPr>
          <w:rFonts w:asciiTheme="minorHAnsi" w:eastAsiaTheme="minorHAnsi" w:hAnsiTheme="minorHAnsi" w:cs="Arial"/>
          <w:szCs w:val="22"/>
          <w:lang w:eastAsia="en-US"/>
        </w:rPr>
      </w:pPr>
    </w:p>
    <w:p w:rsidR="008F1C36" w:rsidRPr="00217AF8" w:rsidRDefault="008F1C36"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8F1C36" w:rsidRPr="00217AF8" w:rsidRDefault="008F1C36" w:rsidP="008F1C36">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lastRenderedPageBreak/>
        <w:t>Wartość bazowa (tzn. wartość w momencie rozpoczęcia realizacji projektu) w przypadku każdego wskaźnika powinna być wykazana na poziomie „0”.</w:t>
      </w:r>
    </w:p>
    <w:p w:rsidR="0063433A" w:rsidRDefault="0063433A" w:rsidP="008F1C36">
      <w:pPr>
        <w:spacing w:line="240" w:lineRule="auto"/>
        <w:jc w:val="both"/>
        <w:rPr>
          <w:rFonts w:asciiTheme="minorHAnsi" w:hAnsiTheme="minorHAnsi" w:cs="Arial"/>
          <w:b/>
          <w:szCs w:val="22"/>
          <w:u w:val="single"/>
        </w:rPr>
      </w:pPr>
    </w:p>
    <w:p w:rsidR="008F1C36" w:rsidRPr="00217AF8" w:rsidRDefault="00E50E37" w:rsidP="008F1C36">
      <w:pPr>
        <w:spacing w:line="240" w:lineRule="auto"/>
        <w:jc w:val="both"/>
        <w:rPr>
          <w:rFonts w:asciiTheme="minorHAnsi" w:hAnsiTheme="minorHAnsi" w:cs="Arial"/>
          <w:b/>
          <w:szCs w:val="22"/>
          <w:u w:val="single"/>
        </w:rPr>
      </w:pPr>
      <w:r>
        <w:rPr>
          <w:rFonts w:asciiTheme="minorHAnsi" w:hAnsiTheme="minorHAnsi" w:cs="Arial"/>
          <w:b/>
          <w:szCs w:val="22"/>
          <w:u w:val="single"/>
        </w:rPr>
        <w:t>E</w:t>
      </w:r>
      <w:r w:rsidR="008F1C36" w:rsidRPr="00217AF8">
        <w:rPr>
          <w:rFonts w:asciiTheme="minorHAnsi" w:hAnsiTheme="minorHAnsi" w:cs="Arial"/>
          <w:b/>
          <w:szCs w:val="22"/>
          <w:u w:val="single"/>
        </w:rPr>
        <w:t xml:space="preserve">fekt wsparcia na poziomie projektu występuje: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 dofinansowanie, przy czym osiągnięte wartości powinny zostać wykazane najpóźniej we wniosku o płatność końcową</w:t>
      </w:r>
      <w:r w:rsidR="00E50E37">
        <w:rPr>
          <w:rFonts w:asciiTheme="minorHAnsi" w:hAnsiTheme="minorHAnsi" w:cs="Arial"/>
          <w:b/>
          <w:szCs w:val="22"/>
          <w:u w:val="single"/>
        </w:rPr>
        <w:t xml:space="preserve"> </w:t>
      </w:r>
      <w:r w:rsidR="00E50E37">
        <w:rPr>
          <w:rFonts w:ascii="Calibri" w:hAnsi="Calibri" w:cs="Arial"/>
          <w:b/>
          <w:u w:val="single"/>
        </w:rPr>
        <w:t>oraz utrzymane w okresie trwałości projektu</w:t>
      </w:r>
      <w:r w:rsidRPr="00217AF8">
        <w:rPr>
          <w:rFonts w:asciiTheme="minorHAnsi" w:hAnsiTheme="minorHAnsi" w:cs="Arial"/>
          <w:b/>
          <w:szCs w:val="22"/>
          <w:u w:val="single"/>
        </w:rPr>
        <w:t xml:space="preserv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8F1C36" w:rsidRPr="00217AF8" w:rsidRDefault="008F1C36" w:rsidP="008F1C3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E50E37">
        <w:rPr>
          <w:rFonts w:asciiTheme="minorHAnsi" w:hAnsiTheme="minorHAnsi" w:cs="Arial"/>
          <w:b/>
          <w:szCs w:val="22"/>
          <w:u w:val="single"/>
        </w:rPr>
        <w:t>we</w:t>
      </w:r>
      <w:r w:rsidRPr="00217AF8">
        <w:rPr>
          <w:rFonts w:asciiTheme="minorHAnsi" w:hAnsiTheme="minorHAnsi" w:cs="Arial"/>
          <w:b/>
          <w:szCs w:val="22"/>
          <w:u w:val="single"/>
        </w:rPr>
        <w:t xml:space="preserve"> wniosku o płatność końcową</w:t>
      </w:r>
      <w:r w:rsidR="00E50E37">
        <w:rPr>
          <w:rFonts w:asciiTheme="minorHAnsi" w:hAnsiTheme="minorHAnsi" w:cs="Arial"/>
          <w:b/>
          <w:szCs w:val="22"/>
          <w:u w:val="single"/>
        </w:rPr>
        <w:t xml:space="preserve"> </w:t>
      </w:r>
      <w:r w:rsidR="00E50E37">
        <w:rPr>
          <w:rFonts w:ascii="Calibri" w:hAnsi="Calibri" w:cs="Arial"/>
          <w:b/>
          <w:u w:val="single"/>
        </w:rPr>
        <w:t>lub jego korekcie. Wskaźniki rezultatu powinny być utrzymane w okresie trwałości projektu</w:t>
      </w:r>
      <w:r w:rsidRPr="00217AF8">
        <w:rPr>
          <w:rFonts w:asciiTheme="minorHAnsi" w:hAnsiTheme="minorHAnsi" w:cs="Arial"/>
          <w:b/>
          <w:szCs w:val="22"/>
          <w:u w:val="single"/>
        </w:rPr>
        <w:t>.</w:t>
      </w:r>
    </w:p>
    <w:p w:rsidR="00E50E37" w:rsidRPr="00E50E37" w:rsidRDefault="00E50E37" w:rsidP="00E50E37">
      <w:pPr>
        <w:spacing w:line="240" w:lineRule="auto"/>
        <w:jc w:val="both"/>
        <w:rPr>
          <w:rFonts w:asciiTheme="minorHAnsi" w:hAnsiTheme="minorHAnsi"/>
          <w:szCs w:val="22"/>
        </w:rPr>
      </w:pPr>
      <w:r w:rsidRPr="00E50E37">
        <w:rPr>
          <w:rFonts w:asciiTheme="minorHAnsi" w:hAnsiTheme="minorHAnsi"/>
          <w:szCs w:val="22"/>
        </w:rPr>
        <w:t>lub</w:t>
      </w:r>
    </w:p>
    <w:p w:rsidR="00E50E37" w:rsidRPr="00E50E37" w:rsidRDefault="00E50E37" w:rsidP="00C762AC">
      <w:pPr>
        <w:pStyle w:val="Akapitzlist"/>
        <w:numPr>
          <w:ilvl w:val="0"/>
          <w:numId w:val="6"/>
        </w:numPr>
        <w:spacing w:before="0" w:line="240" w:lineRule="auto"/>
        <w:ind w:left="1134" w:hanging="357"/>
        <w:jc w:val="both"/>
        <w:rPr>
          <w:rFonts w:asciiTheme="minorHAnsi" w:hAnsiTheme="minorHAnsi"/>
          <w:szCs w:val="22"/>
        </w:rPr>
      </w:pPr>
      <w:r w:rsidRPr="00E50E37">
        <w:rPr>
          <w:rFonts w:asciiTheme="minorHAnsi" w:hAnsiTheme="minorHAnsi"/>
          <w:szCs w:val="22"/>
        </w:rPr>
        <w:t>w okresie trwałości projektu, na zasadach o</w:t>
      </w:r>
      <w:r w:rsidR="003C61BA">
        <w:rPr>
          <w:rFonts w:asciiTheme="minorHAnsi" w:hAnsiTheme="minorHAnsi"/>
          <w:szCs w:val="22"/>
        </w:rPr>
        <w:t>kreślonych przez IZ (w umowie o </w:t>
      </w:r>
      <w:r w:rsidRPr="00E50E37">
        <w:rPr>
          <w:rFonts w:asciiTheme="minorHAnsi" w:hAnsiTheme="minorHAnsi"/>
          <w:szCs w:val="22"/>
        </w:rPr>
        <w:t>dofinansowanie projektu)- w przypadku wskaźników, których termin realizacji został wydłużony na wniosek beneficjenta i za zgodą IZ, jednak nie później niż do dnia 31.12.2023 r.,</w:t>
      </w:r>
    </w:p>
    <w:p w:rsidR="008F1C36" w:rsidRPr="00217AF8" w:rsidRDefault="008F1C36" w:rsidP="00E50E37">
      <w:pPr>
        <w:spacing w:line="240" w:lineRule="auto"/>
        <w:ind w:left="1134"/>
        <w:rPr>
          <w:rFonts w:asciiTheme="minorHAnsi" w:hAnsiTheme="minorHAnsi"/>
          <w:szCs w:val="22"/>
        </w:rPr>
      </w:pPr>
    </w:p>
    <w:p w:rsidR="0032765F" w:rsidRPr="00217AF8" w:rsidRDefault="0032765F" w:rsidP="008F1C36">
      <w:pPr>
        <w:autoSpaceDE w:val="0"/>
        <w:autoSpaceDN w:val="0"/>
        <w:adjustRightInd w:val="0"/>
        <w:spacing w:before="120" w:after="120" w:line="240" w:lineRule="auto"/>
        <w:jc w:val="both"/>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36" w:rsidRDefault="00005E36" w:rsidP="008C495E">
      <w:pPr>
        <w:spacing w:before="0" w:line="240" w:lineRule="auto"/>
      </w:pPr>
      <w:r>
        <w:separator/>
      </w:r>
    </w:p>
  </w:endnote>
  <w:endnote w:type="continuationSeparator" w:id="0">
    <w:p w:rsidR="00005E36" w:rsidRDefault="00005E36"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7B44CB">
          <w:rPr>
            <w:noProof/>
          </w:rPr>
          <w:t>12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7B44CB">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36" w:rsidRDefault="00005E36" w:rsidP="008C495E">
      <w:pPr>
        <w:spacing w:before="0" w:line="240" w:lineRule="auto"/>
      </w:pPr>
      <w:r>
        <w:separator/>
      </w:r>
    </w:p>
  </w:footnote>
  <w:footnote w:type="continuationSeparator" w:id="0">
    <w:p w:rsidR="00005E36" w:rsidRDefault="00005E36"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79C57DD3" wp14:editId="28790070">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980DED" w:rsidRDefault="00980DED" w:rsidP="003A3F65">
    <w:pPr>
      <w:pStyle w:val="Nagwek"/>
      <w:jc w:val="right"/>
      <w:rPr>
        <w:rFonts w:asciiTheme="minorHAnsi" w:hAnsiTheme="minorHAnsi"/>
        <w:sz w:val="16"/>
        <w:szCs w:val="16"/>
      </w:rPr>
    </w:pPr>
  </w:p>
  <w:p w:rsidR="003A3F65" w:rsidRPr="009A2C8E" w:rsidRDefault="009A2C8E" w:rsidP="009A2C8E">
    <w:pPr>
      <w:pStyle w:val="Nagwek"/>
      <w:jc w:val="right"/>
      <w:rPr>
        <w:rFonts w:asciiTheme="minorHAnsi" w:hAnsiTheme="minorHAnsi"/>
        <w:b/>
        <w:sz w:val="24"/>
        <w:szCs w:val="16"/>
      </w:rPr>
    </w:pPr>
    <w:r>
      <w:rPr>
        <w:rFonts w:asciiTheme="minorHAnsi" w:hAnsiTheme="minorHAnsi"/>
        <w:b/>
        <w:sz w:val="24"/>
        <w:szCs w:val="16"/>
      </w:rPr>
      <w:t xml:space="preserve">Załącznik  </w:t>
    </w:r>
    <w:r w:rsidRPr="009A2C8E">
      <w:rPr>
        <w:rFonts w:asciiTheme="minorHAnsi" w:hAnsiTheme="minorHAnsi"/>
        <w:b/>
        <w:sz w:val="24"/>
        <w:szCs w:val="16"/>
      </w:rPr>
      <w:t>nr 2 do Regulamin</w:t>
    </w:r>
    <w:r>
      <w:rPr>
        <w:rFonts w:asciiTheme="minorHAnsi" w:hAnsiTheme="minorHAnsi"/>
        <w:b/>
        <w:sz w:val="24"/>
        <w:szCs w:val="16"/>
      </w:rPr>
      <w:t>u</w:t>
    </w:r>
    <w:r w:rsidR="003A3F65" w:rsidRPr="009A2C8E">
      <w:rPr>
        <w:rFonts w:asciiTheme="minorHAnsi" w:hAnsiTheme="minorHAnsi"/>
        <w:b/>
        <w:sz w:val="24"/>
        <w:szCs w:val="16"/>
      </w:rPr>
      <w:t xml:space="preserve"> konkurs</w:t>
    </w:r>
    <w:r w:rsidR="002C3E7D">
      <w:rPr>
        <w:rFonts w:asciiTheme="minorHAnsi" w:hAnsiTheme="minorHAnsi"/>
        <w:b/>
        <w:sz w:val="24"/>
        <w:szCs w:val="16"/>
      </w:rPr>
      <w:t>ów</w:t>
    </w:r>
  </w:p>
  <w:p w:rsidR="00980DED" w:rsidRDefault="0063433A" w:rsidP="003A3F65">
    <w:pPr>
      <w:pStyle w:val="Nagwek"/>
      <w:jc w:val="right"/>
      <w:rPr>
        <w:rFonts w:asciiTheme="minorHAnsi" w:hAnsiTheme="minorHAnsi"/>
        <w:b/>
        <w:sz w:val="24"/>
        <w:szCs w:val="24"/>
      </w:rPr>
    </w:pPr>
    <w:r w:rsidRPr="0063433A">
      <w:rPr>
        <w:rFonts w:asciiTheme="minorHAnsi" w:hAnsiTheme="minorHAnsi"/>
        <w:b/>
        <w:sz w:val="24"/>
        <w:szCs w:val="24"/>
      </w:rPr>
      <w:t>RPDS.04.02.0</w:t>
    </w:r>
    <w:r w:rsidR="002C3E7D">
      <w:rPr>
        <w:rFonts w:asciiTheme="minorHAnsi" w:hAnsiTheme="minorHAnsi"/>
        <w:b/>
        <w:sz w:val="24"/>
        <w:szCs w:val="24"/>
      </w:rPr>
      <w:t>2</w:t>
    </w:r>
    <w:r w:rsidRPr="0063433A">
      <w:rPr>
        <w:rFonts w:asciiTheme="minorHAnsi" w:hAnsiTheme="minorHAnsi"/>
        <w:b/>
        <w:sz w:val="24"/>
        <w:szCs w:val="24"/>
      </w:rPr>
      <w:t>-IZ.00-02-35</w:t>
    </w:r>
    <w:r w:rsidR="002C3E7D">
      <w:rPr>
        <w:rFonts w:asciiTheme="minorHAnsi" w:hAnsiTheme="minorHAnsi"/>
        <w:b/>
        <w:sz w:val="24"/>
        <w:szCs w:val="24"/>
      </w:rPr>
      <w:t>9</w:t>
    </w:r>
    <w:r w:rsidRPr="0063433A">
      <w:rPr>
        <w:rFonts w:asciiTheme="minorHAnsi" w:hAnsiTheme="minorHAnsi"/>
        <w:b/>
        <w:sz w:val="24"/>
        <w:szCs w:val="24"/>
      </w:rPr>
      <w:t>/19</w:t>
    </w:r>
  </w:p>
  <w:p w:rsidR="002C3E7D" w:rsidRDefault="002C3E7D" w:rsidP="002C3E7D">
    <w:pPr>
      <w:pStyle w:val="Nagwek"/>
      <w:jc w:val="right"/>
      <w:rPr>
        <w:rFonts w:asciiTheme="minorHAnsi" w:hAnsiTheme="minorHAnsi"/>
        <w:b/>
        <w:sz w:val="24"/>
        <w:szCs w:val="24"/>
      </w:rPr>
    </w:pPr>
    <w:r w:rsidRPr="0063433A">
      <w:rPr>
        <w:rFonts w:asciiTheme="minorHAnsi" w:hAnsiTheme="minorHAnsi"/>
        <w:b/>
        <w:sz w:val="24"/>
        <w:szCs w:val="24"/>
      </w:rPr>
      <w:t>RPDS.04.02.0</w:t>
    </w:r>
    <w:r w:rsidR="00A67D05">
      <w:rPr>
        <w:rFonts w:asciiTheme="minorHAnsi" w:hAnsiTheme="minorHAnsi"/>
        <w:b/>
        <w:sz w:val="24"/>
        <w:szCs w:val="24"/>
      </w:rPr>
      <w:t>3</w:t>
    </w:r>
    <w:r w:rsidRPr="0063433A">
      <w:rPr>
        <w:rFonts w:asciiTheme="minorHAnsi" w:hAnsiTheme="minorHAnsi"/>
        <w:b/>
        <w:sz w:val="24"/>
        <w:szCs w:val="24"/>
      </w:rPr>
      <w:t>-IZ.00-02-3</w:t>
    </w:r>
    <w:r>
      <w:rPr>
        <w:rFonts w:asciiTheme="minorHAnsi" w:hAnsiTheme="minorHAnsi"/>
        <w:b/>
        <w:sz w:val="24"/>
        <w:szCs w:val="24"/>
      </w:rPr>
      <w:t>60</w:t>
    </w:r>
    <w:r w:rsidRPr="0063433A">
      <w:rPr>
        <w:rFonts w:asciiTheme="minorHAnsi" w:hAnsiTheme="minorHAnsi"/>
        <w:b/>
        <w:sz w:val="24"/>
        <w:szCs w:val="24"/>
      </w:rPr>
      <w:t>/19</w:t>
    </w:r>
  </w:p>
  <w:p w:rsidR="002C3E7D" w:rsidRPr="0063433A" w:rsidRDefault="002C3E7D" w:rsidP="003A3F65">
    <w:pPr>
      <w:pStyle w:val="Nagwek"/>
      <w:jc w:val="right"/>
      <w:rPr>
        <w:rFonts w:asciiTheme="minorHAnsi" w:hAnsi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2E0AA3"/>
    <w:multiLevelType w:val="hybridMultilevel"/>
    <w:tmpl w:val="0372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8">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9"/>
  </w:num>
  <w:num w:numId="8">
    <w:abstractNumId w:val="18"/>
  </w:num>
  <w:num w:numId="9">
    <w:abstractNumId w:val="9"/>
  </w:num>
  <w:num w:numId="10">
    <w:abstractNumId w:val="5"/>
  </w:num>
  <w:num w:numId="11">
    <w:abstractNumId w:val="17"/>
  </w:num>
  <w:num w:numId="12">
    <w:abstractNumId w:val="14"/>
  </w:num>
  <w:num w:numId="13">
    <w:abstractNumId w:val="0"/>
  </w:num>
  <w:num w:numId="14">
    <w:abstractNumId w:val="15"/>
  </w:num>
  <w:num w:numId="15">
    <w:abstractNumId w:val="11"/>
  </w:num>
  <w:num w:numId="16">
    <w:abstractNumId w:val="12"/>
  </w:num>
  <w:num w:numId="17">
    <w:abstractNumId w:val="6"/>
  </w:num>
  <w:num w:numId="18">
    <w:abstractNumId w:val="1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E36"/>
    <w:rsid w:val="000253C7"/>
    <w:rsid w:val="00045A17"/>
    <w:rsid w:val="00057C26"/>
    <w:rsid w:val="00094C3F"/>
    <w:rsid w:val="000972D6"/>
    <w:rsid w:val="000B05C7"/>
    <w:rsid w:val="000C0A4C"/>
    <w:rsid w:val="000C20CC"/>
    <w:rsid w:val="000C2C15"/>
    <w:rsid w:val="000D6F36"/>
    <w:rsid w:val="000E731E"/>
    <w:rsid w:val="000E7D02"/>
    <w:rsid w:val="000F1E65"/>
    <w:rsid w:val="000F2F7C"/>
    <w:rsid w:val="000F5C98"/>
    <w:rsid w:val="00141571"/>
    <w:rsid w:val="00142940"/>
    <w:rsid w:val="001437C9"/>
    <w:rsid w:val="0015486C"/>
    <w:rsid w:val="00184A53"/>
    <w:rsid w:val="0019150A"/>
    <w:rsid w:val="00191605"/>
    <w:rsid w:val="001B2169"/>
    <w:rsid w:val="001B3153"/>
    <w:rsid w:val="001C4F9E"/>
    <w:rsid w:val="001D3A12"/>
    <w:rsid w:val="00204697"/>
    <w:rsid w:val="00217AF8"/>
    <w:rsid w:val="00222A42"/>
    <w:rsid w:val="002261A4"/>
    <w:rsid w:val="002275FC"/>
    <w:rsid w:val="00232E0F"/>
    <w:rsid w:val="00237177"/>
    <w:rsid w:val="002408B0"/>
    <w:rsid w:val="00253FAA"/>
    <w:rsid w:val="00266D58"/>
    <w:rsid w:val="002972E4"/>
    <w:rsid w:val="002B246A"/>
    <w:rsid w:val="002B5DA0"/>
    <w:rsid w:val="002B767A"/>
    <w:rsid w:val="002B7FEA"/>
    <w:rsid w:val="002C3E7D"/>
    <w:rsid w:val="002C76F4"/>
    <w:rsid w:val="002D5507"/>
    <w:rsid w:val="002F6273"/>
    <w:rsid w:val="00307535"/>
    <w:rsid w:val="003256DF"/>
    <w:rsid w:val="00326529"/>
    <w:rsid w:val="0032765F"/>
    <w:rsid w:val="00335935"/>
    <w:rsid w:val="00340A6B"/>
    <w:rsid w:val="00370466"/>
    <w:rsid w:val="00370881"/>
    <w:rsid w:val="00380861"/>
    <w:rsid w:val="003811A1"/>
    <w:rsid w:val="00381C30"/>
    <w:rsid w:val="00391ECD"/>
    <w:rsid w:val="00396F3C"/>
    <w:rsid w:val="003A3F65"/>
    <w:rsid w:val="003A6137"/>
    <w:rsid w:val="003C55C7"/>
    <w:rsid w:val="003C61BA"/>
    <w:rsid w:val="003C697F"/>
    <w:rsid w:val="003D2C3D"/>
    <w:rsid w:val="003D3BC5"/>
    <w:rsid w:val="003E12B2"/>
    <w:rsid w:val="003F6384"/>
    <w:rsid w:val="003F6A6D"/>
    <w:rsid w:val="0041446A"/>
    <w:rsid w:val="00414AF4"/>
    <w:rsid w:val="00421C29"/>
    <w:rsid w:val="0044238B"/>
    <w:rsid w:val="00443051"/>
    <w:rsid w:val="00455EB6"/>
    <w:rsid w:val="00456C7C"/>
    <w:rsid w:val="0046263E"/>
    <w:rsid w:val="0046493A"/>
    <w:rsid w:val="00471B0C"/>
    <w:rsid w:val="00476947"/>
    <w:rsid w:val="00485CDD"/>
    <w:rsid w:val="004B303A"/>
    <w:rsid w:val="004C6C36"/>
    <w:rsid w:val="005025FD"/>
    <w:rsid w:val="00506413"/>
    <w:rsid w:val="00516B06"/>
    <w:rsid w:val="00522930"/>
    <w:rsid w:val="00530E5D"/>
    <w:rsid w:val="00535E8F"/>
    <w:rsid w:val="00545C21"/>
    <w:rsid w:val="00555321"/>
    <w:rsid w:val="005615C8"/>
    <w:rsid w:val="005657D8"/>
    <w:rsid w:val="00572667"/>
    <w:rsid w:val="00593AA2"/>
    <w:rsid w:val="005947E7"/>
    <w:rsid w:val="005A1857"/>
    <w:rsid w:val="005B5C20"/>
    <w:rsid w:val="005C264A"/>
    <w:rsid w:val="005F7B50"/>
    <w:rsid w:val="0060140B"/>
    <w:rsid w:val="00604576"/>
    <w:rsid w:val="0061737E"/>
    <w:rsid w:val="00620A45"/>
    <w:rsid w:val="00620B41"/>
    <w:rsid w:val="0063433A"/>
    <w:rsid w:val="00635DB0"/>
    <w:rsid w:val="006526A0"/>
    <w:rsid w:val="006706C6"/>
    <w:rsid w:val="0067179E"/>
    <w:rsid w:val="00677786"/>
    <w:rsid w:val="00695CF6"/>
    <w:rsid w:val="006A09F0"/>
    <w:rsid w:val="006A0FA8"/>
    <w:rsid w:val="006A2353"/>
    <w:rsid w:val="006A2A3F"/>
    <w:rsid w:val="006B05A8"/>
    <w:rsid w:val="006C3827"/>
    <w:rsid w:val="006C652C"/>
    <w:rsid w:val="006D3B7E"/>
    <w:rsid w:val="00701E65"/>
    <w:rsid w:val="00701E7E"/>
    <w:rsid w:val="00704B1F"/>
    <w:rsid w:val="007207C0"/>
    <w:rsid w:val="00726AC4"/>
    <w:rsid w:val="0072750F"/>
    <w:rsid w:val="007300ED"/>
    <w:rsid w:val="0073373A"/>
    <w:rsid w:val="00741B27"/>
    <w:rsid w:val="00762A00"/>
    <w:rsid w:val="007650AC"/>
    <w:rsid w:val="00770BD0"/>
    <w:rsid w:val="00782324"/>
    <w:rsid w:val="00785C6B"/>
    <w:rsid w:val="00787387"/>
    <w:rsid w:val="007A4406"/>
    <w:rsid w:val="007B0AA3"/>
    <w:rsid w:val="007B44CB"/>
    <w:rsid w:val="007B58EE"/>
    <w:rsid w:val="007C0706"/>
    <w:rsid w:val="007D1CF1"/>
    <w:rsid w:val="007D640D"/>
    <w:rsid w:val="007D672B"/>
    <w:rsid w:val="007D7DE7"/>
    <w:rsid w:val="007E025A"/>
    <w:rsid w:val="007E26CB"/>
    <w:rsid w:val="007E6D53"/>
    <w:rsid w:val="00831FC4"/>
    <w:rsid w:val="0083253A"/>
    <w:rsid w:val="00833AD5"/>
    <w:rsid w:val="00844DE8"/>
    <w:rsid w:val="008554A8"/>
    <w:rsid w:val="0085713F"/>
    <w:rsid w:val="008A09D1"/>
    <w:rsid w:val="008A195C"/>
    <w:rsid w:val="008B21E1"/>
    <w:rsid w:val="008B673D"/>
    <w:rsid w:val="008C495E"/>
    <w:rsid w:val="008E16E2"/>
    <w:rsid w:val="008E34DE"/>
    <w:rsid w:val="008E3F0D"/>
    <w:rsid w:val="008F1C36"/>
    <w:rsid w:val="008F4BAC"/>
    <w:rsid w:val="008F5AB8"/>
    <w:rsid w:val="009024D3"/>
    <w:rsid w:val="00905F01"/>
    <w:rsid w:val="00911273"/>
    <w:rsid w:val="00916677"/>
    <w:rsid w:val="009449EE"/>
    <w:rsid w:val="009456DB"/>
    <w:rsid w:val="00945728"/>
    <w:rsid w:val="00946665"/>
    <w:rsid w:val="00957260"/>
    <w:rsid w:val="009609F6"/>
    <w:rsid w:val="00980DED"/>
    <w:rsid w:val="00982504"/>
    <w:rsid w:val="009926BE"/>
    <w:rsid w:val="0099367C"/>
    <w:rsid w:val="009A2C8E"/>
    <w:rsid w:val="009B0239"/>
    <w:rsid w:val="009B235B"/>
    <w:rsid w:val="009B52F7"/>
    <w:rsid w:val="009C6F27"/>
    <w:rsid w:val="009D016E"/>
    <w:rsid w:val="009D3C56"/>
    <w:rsid w:val="009E65D0"/>
    <w:rsid w:val="009F3688"/>
    <w:rsid w:val="009F72BB"/>
    <w:rsid w:val="00A318E7"/>
    <w:rsid w:val="00A459F4"/>
    <w:rsid w:val="00A47D66"/>
    <w:rsid w:val="00A66C0C"/>
    <w:rsid w:val="00A67D05"/>
    <w:rsid w:val="00A7445E"/>
    <w:rsid w:val="00A76EB5"/>
    <w:rsid w:val="00A804DB"/>
    <w:rsid w:val="00AA56BE"/>
    <w:rsid w:val="00AC7B21"/>
    <w:rsid w:val="00AD2437"/>
    <w:rsid w:val="00AF478C"/>
    <w:rsid w:val="00B145AE"/>
    <w:rsid w:val="00B17F26"/>
    <w:rsid w:val="00B204DD"/>
    <w:rsid w:val="00B21BBC"/>
    <w:rsid w:val="00B235B0"/>
    <w:rsid w:val="00B32871"/>
    <w:rsid w:val="00B32BB7"/>
    <w:rsid w:val="00B40F0F"/>
    <w:rsid w:val="00B6146D"/>
    <w:rsid w:val="00B61B7A"/>
    <w:rsid w:val="00B65942"/>
    <w:rsid w:val="00B840A9"/>
    <w:rsid w:val="00B91785"/>
    <w:rsid w:val="00BC03CE"/>
    <w:rsid w:val="00BD6CEC"/>
    <w:rsid w:val="00BF6BD4"/>
    <w:rsid w:val="00C0278F"/>
    <w:rsid w:val="00C02ABB"/>
    <w:rsid w:val="00C077CA"/>
    <w:rsid w:val="00C10532"/>
    <w:rsid w:val="00C40E8D"/>
    <w:rsid w:val="00C426DA"/>
    <w:rsid w:val="00C43453"/>
    <w:rsid w:val="00C47C80"/>
    <w:rsid w:val="00C645A3"/>
    <w:rsid w:val="00C708E7"/>
    <w:rsid w:val="00C762AC"/>
    <w:rsid w:val="00C90F5E"/>
    <w:rsid w:val="00C9174F"/>
    <w:rsid w:val="00C94E13"/>
    <w:rsid w:val="00C96A75"/>
    <w:rsid w:val="00CA4AEC"/>
    <w:rsid w:val="00CC7758"/>
    <w:rsid w:val="00CF5466"/>
    <w:rsid w:val="00CF69D1"/>
    <w:rsid w:val="00D03CAB"/>
    <w:rsid w:val="00D11CB4"/>
    <w:rsid w:val="00D11E26"/>
    <w:rsid w:val="00D135E7"/>
    <w:rsid w:val="00D22F8E"/>
    <w:rsid w:val="00D2500C"/>
    <w:rsid w:val="00D5098A"/>
    <w:rsid w:val="00D57D29"/>
    <w:rsid w:val="00D93881"/>
    <w:rsid w:val="00D97E39"/>
    <w:rsid w:val="00DB617A"/>
    <w:rsid w:val="00DC184F"/>
    <w:rsid w:val="00DD181F"/>
    <w:rsid w:val="00DD6FA0"/>
    <w:rsid w:val="00E1332B"/>
    <w:rsid w:val="00E201B7"/>
    <w:rsid w:val="00E232BD"/>
    <w:rsid w:val="00E32094"/>
    <w:rsid w:val="00E32822"/>
    <w:rsid w:val="00E32B6F"/>
    <w:rsid w:val="00E4616B"/>
    <w:rsid w:val="00E464EE"/>
    <w:rsid w:val="00E46E68"/>
    <w:rsid w:val="00E50E37"/>
    <w:rsid w:val="00E53C6C"/>
    <w:rsid w:val="00E6017F"/>
    <w:rsid w:val="00E61834"/>
    <w:rsid w:val="00E61858"/>
    <w:rsid w:val="00E664B7"/>
    <w:rsid w:val="00E71843"/>
    <w:rsid w:val="00E72468"/>
    <w:rsid w:val="00E90CA0"/>
    <w:rsid w:val="00EA265F"/>
    <w:rsid w:val="00EA7158"/>
    <w:rsid w:val="00EF5AA6"/>
    <w:rsid w:val="00F02218"/>
    <w:rsid w:val="00F065BF"/>
    <w:rsid w:val="00F11106"/>
    <w:rsid w:val="00F17083"/>
    <w:rsid w:val="00F33FEF"/>
    <w:rsid w:val="00F56AFD"/>
    <w:rsid w:val="00F66AA4"/>
    <w:rsid w:val="00F72230"/>
    <w:rsid w:val="00F762C4"/>
    <w:rsid w:val="00F85644"/>
    <w:rsid w:val="00F95877"/>
    <w:rsid w:val="00FC6B1D"/>
    <w:rsid w:val="00FD40E1"/>
    <w:rsid w:val="00FD56E3"/>
    <w:rsid w:val="00FD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paragraph" w:styleId="Spistreci1">
    <w:name w:val="toc 1"/>
    <w:basedOn w:val="Normalny"/>
    <w:next w:val="Normalny"/>
    <w:autoRedefine/>
    <w:uiPriority w:val="39"/>
    <w:unhideWhenUsed/>
    <w:rsid w:val="009A2C8E"/>
    <w:pPr>
      <w:spacing w:before="240" w:after="120" w:line="276" w:lineRule="auto"/>
    </w:pPr>
    <w:rPr>
      <w:rFonts w:asciiTheme="minorHAnsi" w:eastAsiaTheme="minorHAnsi" w:hAnsiTheme="minorHAnsi" w:cstheme="minorBidi"/>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paragraph" w:styleId="Spistreci1">
    <w:name w:val="toc 1"/>
    <w:basedOn w:val="Normalny"/>
    <w:next w:val="Normalny"/>
    <w:autoRedefine/>
    <w:uiPriority w:val="39"/>
    <w:unhideWhenUsed/>
    <w:rsid w:val="009A2C8E"/>
    <w:pPr>
      <w:spacing w:before="240" w:after="120" w:line="276" w:lineRule="auto"/>
    </w:pPr>
    <w:rPr>
      <w:rFonts w:asciiTheme="minorHAnsi" w:eastAsiaTheme="minorHAnsi"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537">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710232831">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036928806">
          <w:marLeft w:val="0"/>
          <w:marRight w:val="0"/>
          <w:marTop w:val="0"/>
          <w:marBottom w:val="0"/>
          <w:divBdr>
            <w:top w:val="none" w:sz="0" w:space="0" w:color="auto"/>
            <w:left w:val="none" w:sz="0" w:space="0" w:color="auto"/>
            <w:bottom w:val="none" w:sz="0" w:space="0" w:color="auto"/>
            <w:right w:val="none" w:sz="0" w:space="0" w:color="auto"/>
          </w:divBdr>
        </w:div>
        <w:div w:id="177084828">
          <w:marLeft w:val="0"/>
          <w:marRight w:val="0"/>
          <w:marTop w:val="0"/>
          <w:marBottom w:val="0"/>
          <w:divBdr>
            <w:top w:val="none" w:sz="0" w:space="0" w:color="auto"/>
            <w:left w:val="none" w:sz="0" w:space="0" w:color="auto"/>
            <w:bottom w:val="none" w:sz="0" w:space="0" w:color="auto"/>
            <w:right w:val="none" w:sz="0" w:space="0" w:color="auto"/>
          </w:divBdr>
        </w:div>
        <w:div w:id="318048235">
          <w:marLeft w:val="0"/>
          <w:marRight w:val="0"/>
          <w:marTop w:val="0"/>
          <w:marBottom w:val="0"/>
          <w:divBdr>
            <w:top w:val="none" w:sz="0" w:space="0" w:color="auto"/>
            <w:left w:val="none" w:sz="0" w:space="0" w:color="auto"/>
            <w:bottom w:val="none" w:sz="0" w:space="0" w:color="auto"/>
            <w:right w:val="none" w:sz="0" w:space="0" w:color="auto"/>
          </w:divBdr>
        </w:div>
        <w:div w:id="1242376851">
          <w:marLeft w:val="0"/>
          <w:marRight w:val="0"/>
          <w:marTop w:val="0"/>
          <w:marBottom w:val="0"/>
          <w:divBdr>
            <w:top w:val="none" w:sz="0" w:space="0" w:color="auto"/>
            <w:left w:val="none" w:sz="0" w:space="0" w:color="auto"/>
            <w:bottom w:val="none" w:sz="0" w:space="0" w:color="auto"/>
            <w:right w:val="none" w:sz="0" w:space="0" w:color="auto"/>
          </w:divBdr>
        </w:div>
        <w:div w:id="1719471919">
          <w:marLeft w:val="0"/>
          <w:marRight w:val="0"/>
          <w:marTop w:val="0"/>
          <w:marBottom w:val="0"/>
          <w:divBdr>
            <w:top w:val="none" w:sz="0" w:space="0" w:color="auto"/>
            <w:left w:val="none" w:sz="0" w:space="0" w:color="auto"/>
            <w:bottom w:val="none" w:sz="0" w:space="0" w:color="auto"/>
            <w:right w:val="none" w:sz="0" w:space="0" w:color="auto"/>
          </w:divBdr>
        </w:div>
        <w:div w:id="467942476">
          <w:marLeft w:val="0"/>
          <w:marRight w:val="0"/>
          <w:marTop w:val="0"/>
          <w:marBottom w:val="0"/>
          <w:divBdr>
            <w:top w:val="none" w:sz="0" w:space="0" w:color="auto"/>
            <w:left w:val="none" w:sz="0" w:space="0" w:color="auto"/>
            <w:bottom w:val="none" w:sz="0" w:space="0" w:color="auto"/>
            <w:right w:val="none" w:sz="0" w:space="0" w:color="auto"/>
          </w:divBdr>
        </w:div>
        <w:div w:id="1387559559">
          <w:marLeft w:val="0"/>
          <w:marRight w:val="0"/>
          <w:marTop w:val="0"/>
          <w:marBottom w:val="0"/>
          <w:divBdr>
            <w:top w:val="none" w:sz="0" w:space="0" w:color="auto"/>
            <w:left w:val="none" w:sz="0" w:space="0" w:color="auto"/>
            <w:bottom w:val="none" w:sz="0" w:space="0" w:color="auto"/>
            <w:right w:val="none" w:sz="0" w:space="0" w:color="auto"/>
          </w:divBdr>
        </w:div>
        <w:div w:id="1090852839">
          <w:marLeft w:val="0"/>
          <w:marRight w:val="0"/>
          <w:marTop w:val="0"/>
          <w:marBottom w:val="0"/>
          <w:divBdr>
            <w:top w:val="none" w:sz="0" w:space="0" w:color="auto"/>
            <w:left w:val="none" w:sz="0" w:space="0" w:color="auto"/>
            <w:bottom w:val="none" w:sz="0" w:space="0" w:color="auto"/>
            <w:right w:val="none" w:sz="0" w:space="0" w:color="auto"/>
          </w:divBdr>
        </w:div>
        <w:div w:id="2141651866">
          <w:marLeft w:val="0"/>
          <w:marRight w:val="0"/>
          <w:marTop w:val="0"/>
          <w:marBottom w:val="0"/>
          <w:divBdr>
            <w:top w:val="none" w:sz="0" w:space="0" w:color="auto"/>
            <w:left w:val="none" w:sz="0" w:space="0" w:color="auto"/>
            <w:bottom w:val="none" w:sz="0" w:space="0" w:color="auto"/>
            <w:right w:val="none" w:sz="0" w:space="0" w:color="auto"/>
          </w:divBdr>
        </w:div>
        <w:div w:id="730538237">
          <w:marLeft w:val="0"/>
          <w:marRight w:val="0"/>
          <w:marTop w:val="0"/>
          <w:marBottom w:val="0"/>
          <w:divBdr>
            <w:top w:val="none" w:sz="0" w:space="0" w:color="auto"/>
            <w:left w:val="none" w:sz="0" w:space="0" w:color="auto"/>
            <w:bottom w:val="none" w:sz="0" w:space="0" w:color="auto"/>
            <w:right w:val="none" w:sz="0" w:space="0" w:color="auto"/>
          </w:divBdr>
        </w:div>
        <w:div w:id="281233716">
          <w:marLeft w:val="0"/>
          <w:marRight w:val="0"/>
          <w:marTop w:val="0"/>
          <w:marBottom w:val="0"/>
          <w:divBdr>
            <w:top w:val="none" w:sz="0" w:space="0" w:color="auto"/>
            <w:left w:val="none" w:sz="0" w:space="0" w:color="auto"/>
            <w:bottom w:val="none" w:sz="0" w:space="0" w:color="auto"/>
            <w:right w:val="none" w:sz="0" w:space="0" w:color="auto"/>
          </w:divBdr>
        </w:div>
        <w:div w:id="1830097074">
          <w:marLeft w:val="0"/>
          <w:marRight w:val="0"/>
          <w:marTop w:val="0"/>
          <w:marBottom w:val="0"/>
          <w:divBdr>
            <w:top w:val="none" w:sz="0" w:space="0" w:color="auto"/>
            <w:left w:val="none" w:sz="0" w:space="0" w:color="auto"/>
            <w:bottom w:val="none" w:sz="0" w:space="0" w:color="auto"/>
            <w:right w:val="none" w:sz="0" w:space="0" w:color="auto"/>
          </w:divBdr>
        </w:div>
        <w:div w:id="425005869">
          <w:marLeft w:val="0"/>
          <w:marRight w:val="0"/>
          <w:marTop w:val="0"/>
          <w:marBottom w:val="0"/>
          <w:divBdr>
            <w:top w:val="none" w:sz="0" w:space="0" w:color="auto"/>
            <w:left w:val="none" w:sz="0" w:space="0" w:color="auto"/>
            <w:bottom w:val="none" w:sz="0" w:space="0" w:color="auto"/>
            <w:right w:val="none" w:sz="0" w:space="0" w:color="auto"/>
          </w:divBdr>
        </w:div>
        <w:div w:id="971056870">
          <w:marLeft w:val="0"/>
          <w:marRight w:val="0"/>
          <w:marTop w:val="0"/>
          <w:marBottom w:val="0"/>
          <w:divBdr>
            <w:top w:val="none" w:sz="0" w:space="0" w:color="auto"/>
            <w:left w:val="none" w:sz="0" w:space="0" w:color="auto"/>
            <w:bottom w:val="none" w:sz="0" w:space="0" w:color="auto"/>
            <w:right w:val="none" w:sz="0" w:space="0" w:color="auto"/>
          </w:divBdr>
        </w:div>
        <w:div w:id="1716853700">
          <w:marLeft w:val="0"/>
          <w:marRight w:val="0"/>
          <w:marTop w:val="0"/>
          <w:marBottom w:val="0"/>
          <w:divBdr>
            <w:top w:val="none" w:sz="0" w:space="0" w:color="auto"/>
            <w:left w:val="none" w:sz="0" w:space="0" w:color="auto"/>
            <w:bottom w:val="none" w:sz="0" w:space="0" w:color="auto"/>
            <w:right w:val="none" w:sz="0" w:space="0" w:color="auto"/>
          </w:divBdr>
        </w:div>
        <w:div w:id="1152791267">
          <w:marLeft w:val="0"/>
          <w:marRight w:val="0"/>
          <w:marTop w:val="0"/>
          <w:marBottom w:val="0"/>
          <w:divBdr>
            <w:top w:val="none" w:sz="0" w:space="0" w:color="auto"/>
            <w:left w:val="none" w:sz="0" w:space="0" w:color="auto"/>
            <w:bottom w:val="none" w:sz="0" w:space="0" w:color="auto"/>
            <w:right w:val="none" w:sz="0" w:space="0" w:color="auto"/>
          </w:divBdr>
        </w:div>
        <w:div w:id="1463959623">
          <w:marLeft w:val="0"/>
          <w:marRight w:val="0"/>
          <w:marTop w:val="0"/>
          <w:marBottom w:val="0"/>
          <w:divBdr>
            <w:top w:val="none" w:sz="0" w:space="0" w:color="auto"/>
            <w:left w:val="none" w:sz="0" w:space="0" w:color="auto"/>
            <w:bottom w:val="none" w:sz="0" w:space="0" w:color="auto"/>
            <w:right w:val="none" w:sz="0" w:space="0" w:color="auto"/>
          </w:divBdr>
        </w:div>
        <w:div w:id="199704526">
          <w:marLeft w:val="0"/>
          <w:marRight w:val="0"/>
          <w:marTop w:val="0"/>
          <w:marBottom w:val="0"/>
          <w:divBdr>
            <w:top w:val="none" w:sz="0" w:space="0" w:color="auto"/>
            <w:left w:val="none" w:sz="0" w:space="0" w:color="auto"/>
            <w:bottom w:val="none" w:sz="0" w:space="0" w:color="auto"/>
            <w:right w:val="none" w:sz="0" w:space="0" w:color="auto"/>
          </w:divBdr>
        </w:div>
        <w:div w:id="1241716258">
          <w:marLeft w:val="0"/>
          <w:marRight w:val="0"/>
          <w:marTop w:val="0"/>
          <w:marBottom w:val="0"/>
          <w:divBdr>
            <w:top w:val="none" w:sz="0" w:space="0" w:color="auto"/>
            <w:left w:val="none" w:sz="0" w:space="0" w:color="auto"/>
            <w:bottom w:val="none" w:sz="0" w:space="0" w:color="auto"/>
            <w:right w:val="none" w:sz="0" w:space="0" w:color="auto"/>
          </w:divBdr>
        </w:div>
        <w:div w:id="772752533">
          <w:marLeft w:val="0"/>
          <w:marRight w:val="0"/>
          <w:marTop w:val="0"/>
          <w:marBottom w:val="0"/>
          <w:divBdr>
            <w:top w:val="none" w:sz="0" w:space="0" w:color="auto"/>
            <w:left w:val="none" w:sz="0" w:space="0" w:color="auto"/>
            <w:bottom w:val="none" w:sz="0" w:space="0" w:color="auto"/>
            <w:right w:val="none" w:sz="0" w:space="0" w:color="auto"/>
          </w:divBdr>
        </w:div>
        <w:div w:id="893732216">
          <w:marLeft w:val="0"/>
          <w:marRight w:val="0"/>
          <w:marTop w:val="0"/>
          <w:marBottom w:val="0"/>
          <w:divBdr>
            <w:top w:val="none" w:sz="0" w:space="0" w:color="auto"/>
            <w:left w:val="none" w:sz="0" w:space="0" w:color="auto"/>
            <w:bottom w:val="none" w:sz="0" w:space="0" w:color="auto"/>
            <w:right w:val="none" w:sz="0" w:space="0" w:color="auto"/>
          </w:divBdr>
        </w:div>
        <w:div w:id="795680009">
          <w:marLeft w:val="0"/>
          <w:marRight w:val="0"/>
          <w:marTop w:val="0"/>
          <w:marBottom w:val="0"/>
          <w:divBdr>
            <w:top w:val="none" w:sz="0" w:space="0" w:color="auto"/>
            <w:left w:val="none" w:sz="0" w:space="0" w:color="auto"/>
            <w:bottom w:val="none" w:sz="0" w:space="0" w:color="auto"/>
            <w:right w:val="none" w:sz="0" w:space="0" w:color="auto"/>
          </w:divBdr>
        </w:div>
        <w:div w:id="1805193111">
          <w:marLeft w:val="0"/>
          <w:marRight w:val="0"/>
          <w:marTop w:val="0"/>
          <w:marBottom w:val="0"/>
          <w:divBdr>
            <w:top w:val="none" w:sz="0" w:space="0" w:color="auto"/>
            <w:left w:val="none" w:sz="0" w:space="0" w:color="auto"/>
            <w:bottom w:val="none" w:sz="0" w:space="0" w:color="auto"/>
            <w:right w:val="none" w:sz="0" w:space="0" w:color="auto"/>
          </w:divBdr>
        </w:div>
        <w:div w:id="565530579">
          <w:marLeft w:val="0"/>
          <w:marRight w:val="0"/>
          <w:marTop w:val="0"/>
          <w:marBottom w:val="0"/>
          <w:divBdr>
            <w:top w:val="none" w:sz="0" w:space="0" w:color="auto"/>
            <w:left w:val="none" w:sz="0" w:space="0" w:color="auto"/>
            <w:bottom w:val="none" w:sz="0" w:space="0" w:color="auto"/>
            <w:right w:val="none" w:sz="0" w:space="0" w:color="auto"/>
          </w:divBdr>
        </w:div>
        <w:div w:id="1933316523">
          <w:marLeft w:val="0"/>
          <w:marRight w:val="0"/>
          <w:marTop w:val="0"/>
          <w:marBottom w:val="0"/>
          <w:divBdr>
            <w:top w:val="none" w:sz="0" w:space="0" w:color="auto"/>
            <w:left w:val="none" w:sz="0" w:space="0" w:color="auto"/>
            <w:bottom w:val="none" w:sz="0" w:space="0" w:color="auto"/>
            <w:right w:val="none" w:sz="0" w:space="0" w:color="auto"/>
          </w:divBdr>
        </w:div>
        <w:div w:id="1591430797">
          <w:marLeft w:val="0"/>
          <w:marRight w:val="0"/>
          <w:marTop w:val="0"/>
          <w:marBottom w:val="0"/>
          <w:divBdr>
            <w:top w:val="none" w:sz="0" w:space="0" w:color="auto"/>
            <w:left w:val="none" w:sz="0" w:space="0" w:color="auto"/>
            <w:bottom w:val="none" w:sz="0" w:space="0" w:color="auto"/>
            <w:right w:val="none" w:sz="0" w:space="0" w:color="auto"/>
          </w:divBdr>
        </w:div>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 w:id="923343087">
          <w:marLeft w:val="0"/>
          <w:marRight w:val="0"/>
          <w:marTop w:val="0"/>
          <w:marBottom w:val="0"/>
          <w:divBdr>
            <w:top w:val="none" w:sz="0" w:space="0" w:color="auto"/>
            <w:left w:val="none" w:sz="0" w:space="0" w:color="auto"/>
            <w:bottom w:val="none" w:sz="0" w:space="0" w:color="auto"/>
            <w:right w:val="none" w:sz="0" w:space="0" w:color="auto"/>
          </w:divBdr>
        </w:div>
        <w:div w:id="327632022">
          <w:marLeft w:val="0"/>
          <w:marRight w:val="0"/>
          <w:marTop w:val="0"/>
          <w:marBottom w:val="0"/>
          <w:divBdr>
            <w:top w:val="none" w:sz="0" w:space="0" w:color="auto"/>
            <w:left w:val="none" w:sz="0" w:space="0" w:color="auto"/>
            <w:bottom w:val="none" w:sz="0" w:space="0" w:color="auto"/>
            <w:right w:val="none" w:sz="0" w:space="0" w:color="auto"/>
          </w:divBdr>
        </w:div>
        <w:div w:id="954672436">
          <w:marLeft w:val="0"/>
          <w:marRight w:val="0"/>
          <w:marTop w:val="0"/>
          <w:marBottom w:val="0"/>
          <w:divBdr>
            <w:top w:val="none" w:sz="0" w:space="0" w:color="auto"/>
            <w:left w:val="none" w:sz="0" w:space="0" w:color="auto"/>
            <w:bottom w:val="none" w:sz="0" w:space="0" w:color="auto"/>
            <w:right w:val="none" w:sz="0" w:space="0" w:color="auto"/>
          </w:divBdr>
        </w:div>
        <w:div w:id="1582520207">
          <w:marLeft w:val="0"/>
          <w:marRight w:val="0"/>
          <w:marTop w:val="0"/>
          <w:marBottom w:val="0"/>
          <w:divBdr>
            <w:top w:val="none" w:sz="0" w:space="0" w:color="auto"/>
            <w:left w:val="none" w:sz="0" w:space="0" w:color="auto"/>
            <w:bottom w:val="none" w:sz="0" w:space="0" w:color="auto"/>
            <w:right w:val="none" w:sz="0" w:space="0" w:color="auto"/>
          </w:divBdr>
        </w:div>
        <w:div w:id="768739593">
          <w:marLeft w:val="0"/>
          <w:marRight w:val="0"/>
          <w:marTop w:val="0"/>
          <w:marBottom w:val="0"/>
          <w:divBdr>
            <w:top w:val="none" w:sz="0" w:space="0" w:color="auto"/>
            <w:left w:val="none" w:sz="0" w:space="0" w:color="auto"/>
            <w:bottom w:val="none" w:sz="0" w:space="0" w:color="auto"/>
            <w:right w:val="none" w:sz="0" w:space="0" w:color="auto"/>
          </w:divBdr>
        </w:div>
        <w:div w:id="588193300">
          <w:marLeft w:val="0"/>
          <w:marRight w:val="0"/>
          <w:marTop w:val="0"/>
          <w:marBottom w:val="0"/>
          <w:divBdr>
            <w:top w:val="none" w:sz="0" w:space="0" w:color="auto"/>
            <w:left w:val="none" w:sz="0" w:space="0" w:color="auto"/>
            <w:bottom w:val="none" w:sz="0" w:space="0" w:color="auto"/>
            <w:right w:val="none" w:sz="0" w:space="0" w:color="auto"/>
          </w:divBdr>
        </w:div>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1199-4764-4E0E-B340-3562D4E5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3526</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agata.kopec@dolnyslask.pl</dc:creator>
  <cp:lastModifiedBy>Agata Kopeć</cp:lastModifiedBy>
  <cp:revision>48</cp:revision>
  <cp:lastPrinted>2016-04-20T06:26:00Z</cp:lastPrinted>
  <dcterms:created xsi:type="dcterms:W3CDTF">2019-02-04T06:18:00Z</dcterms:created>
  <dcterms:modified xsi:type="dcterms:W3CDTF">2019-09-03T07:43:00Z</dcterms:modified>
</cp:coreProperties>
</file>